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D9D" w:rsidRPr="00950F54" w:rsidRDefault="008C5D9D" w:rsidP="008C5D9D">
      <w:pPr>
        <w:pStyle w:val="a3"/>
        <w:jc w:val="center"/>
        <w:rPr>
          <w:rFonts w:asciiTheme="minorEastAsia" w:eastAsiaTheme="minorEastAsia" w:hAnsiTheme="minorEastAsia" w:cs="小塚ゴシック Pro M"/>
          <w:b/>
          <w:sz w:val="32"/>
          <w:szCs w:val="32"/>
        </w:rPr>
      </w:pPr>
      <w:r w:rsidRPr="00950F54">
        <w:rPr>
          <w:rFonts w:asciiTheme="minorEastAsia" w:eastAsiaTheme="minorEastAsia" w:hAnsiTheme="minorEastAsia" w:cs="小塚ゴシック Pro M" w:hint="eastAsia"/>
          <w:b/>
          <w:sz w:val="32"/>
          <w:szCs w:val="32"/>
        </w:rPr>
        <w:t>ハイブリッド・電気自動車の普及による経済波及効果分析</w:t>
      </w:r>
    </w:p>
    <w:p w:rsidR="008C5D9D" w:rsidRPr="00950F54" w:rsidRDefault="00BA35F0" w:rsidP="008C5D9D">
      <w:pPr>
        <w:pStyle w:val="a3"/>
        <w:spacing w:line="240" w:lineRule="auto"/>
        <w:jc w:val="center"/>
        <w:rPr>
          <w:rFonts w:asciiTheme="minorEastAsia" w:eastAsiaTheme="minorEastAsia" w:hAnsiTheme="minorEastAsia" w:cs="小塚ゴシック Pro M"/>
          <w:b/>
          <w:sz w:val="32"/>
          <w:szCs w:val="32"/>
          <w:lang w:val="en-US"/>
        </w:rPr>
      </w:pPr>
      <w:r>
        <w:rPr>
          <w:rFonts w:asciiTheme="minorEastAsia" w:eastAsiaTheme="minorEastAsia" w:hAnsiTheme="minorEastAsia" w:cs="小塚ゴシック Pro M" w:hint="eastAsia"/>
          <w:b/>
          <w:sz w:val="32"/>
          <w:szCs w:val="32"/>
          <w:lang w:val="en-US"/>
        </w:rPr>
        <w:t>～未来の</w:t>
      </w:r>
      <w:r w:rsidR="008C5D9D" w:rsidRPr="00950F54">
        <w:rPr>
          <w:rFonts w:asciiTheme="minorEastAsia" w:eastAsiaTheme="minorEastAsia" w:hAnsiTheme="minorEastAsia" w:cs="小塚ゴシック Pro M" w:hint="eastAsia"/>
          <w:b/>
          <w:sz w:val="32"/>
          <w:szCs w:val="32"/>
          <w:lang w:val="en-US"/>
        </w:rPr>
        <w:t>自動車産業に関する一考察～</w:t>
      </w:r>
    </w:p>
    <w:p w:rsidR="00A84BF0" w:rsidRPr="00283250" w:rsidRDefault="00A84BF0" w:rsidP="008C5D9D">
      <w:pPr>
        <w:pStyle w:val="a3"/>
        <w:spacing w:line="240" w:lineRule="auto"/>
        <w:jc w:val="center"/>
        <w:rPr>
          <w:rFonts w:asciiTheme="minorEastAsia" w:eastAsiaTheme="minorEastAsia" w:hAnsiTheme="minorEastAsia"/>
          <w:sz w:val="21"/>
          <w:szCs w:val="21"/>
          <w:lang w:val="en-US"/>
        </w:rPr>
      </w:pPr>
      <w:r w:rsidRPr="00283250">
        <w:rPr>
          <w:rFonts w:asciiTheme="minorEastAsia" w:eastAsiaTheme="minorEastAsia" w:hAnsiTheme="minorEastAsia" w:hint="eastAsia"/>
          <w:sz w:val="21"/>
          <w:szCs w:val="21"/>
        </w:rPr>
        <w:t>豊橋技術科学大学　菅原喬史</w:t>
      </w:r>
      <w:r w:rsidRPr="00283250">
        <w:rPr>
          <w:rFonts w:asciiTheme="minorEastAsia" w:eastAsiaTheme="minorEastAsia" w:hAnsiTheme="minorEastAsia" w:hint="eastAsia"/>
          <w:sz w:val="21"/>
          <w:szCs w:val="21"/>
          <w:vertAlign w:val="superscript"/>
          <w:lang w:val="en-US"/>
        </w:rPr>
        <w:t>※</w:t>
      </w:r>
    </w:p>
    <w:p w:rsidR="00A84BF0" w:rsidRPr="00283250" w:rsidRDefault="00A84BF0" w:rsidP="00A84BF0">
      <w:pPr>
        <w:pStyle w:val="a3"/>
        <w:spacing w:line="240" w:lineRule="auto"/>
        <w:jc w:val="center"/>
        <w:rPr>
          <w:rFonts w:asciiTheme="minorEastAsia" w:eastAsiaTheme="minorEastAsia" w:hAnsiTheme="minorEastAsia"/>
          <w:sz w:val="21"/>
          <w:szCs w:val="21"/>
          <w:lang w:val="en-US"/>
        </w:rPr>
      </w:pPr>
      <w:r w:rsidRPr="00283250">
        <w:rPr>
          <w:rFonts w:asciiTheme="minorEastAsia" w:eastAsiaTheme="minorEastAsia" w:hAnsiTheme="minorEastAsia" w:hint="eastAsia"/>
          <w:sz w:val="21"/>
          <w:szCs w:val="21"/>
        </w:rPr>
        <w:t>豊橋技術科学大学　渋澤博幸</w:t>
      </w:r>
    </w:p>
    <w:p w:rsidR="00A84BF0" w:rsidRPr="00D63F1D" w:rsidRDefault="00A84BF0" w:rsidP="000721DA">
      <w:pPr>
        <w:spacing w:beforeLines="50" w:afterLines="50"/>
        <w:rPr>
          <w:rFonts w:asciiTheme="minorEastAsia" w:hAnsiTheme="minorEastAsia"/>
          <w:b/>
          <w:szCs w:val="21"/>
        </w:rPr>
      </w:pPr>
      <w:r w:rsidRPr="00D63F1D">
        <w:rPr>
          <w:rFonts w:asciiTheme="minorEastAsia" w:hAnsiTheme="minorEastAsia" w:hint="eastAsia"/>
          <w:b/>
          <w:szCs w:val="21"/>
        </w:rPr>
        <w:t>１．はじめに</w:t>
      </w:r>
    </w:p>
    <w:p w:rsidR="00D63F1D" w:rsidRPr="00B94BCF" w:rsidRDefault="008C5D9D" w:rsidP="00813E5D">
      <w:pPr>
        <w:ind w:firstLineChars="100" w:firstLine="193"/>
        <w:rPr>
          <w:rFonts w:asciiTheme="minorEastAsia" w:hAnsiTheme="minorEastAsia"/>
          <w:szCs w:val="21"/>
        </w:rPr>
      </w:pPr>
      <w:r w:rsidRPr="00B94BCF">
        <w:rPr>
          <w:rFonts w:asciiTheme="minorEastAsia" w:hAnsiTheme="minorEastAsia" w:hint="eastAsia"/>
          <w:szCs w:val="21"/>
        </w:rPr>
        <w:t>経済再生政策の一手段として高い環境性能を持った自動車への補助金政策が</w:t>
      </w:r>
      <w:r w:rsidRPr="00B94BCF">
        <w:rPr>
          <w:rFonts w:asciiTheme="minorEastAsia" w:hAnsiTheme="minorEastAsia"/>
          <w:szCs w:val="21"/>
        </w:rPr>
        <w:t>2009</w:t>
      </w:r>
      <w:r w:rsidRPr="00B94BCF">
        <w:rPr>
          <w:rFonts w:asciiTheme="minorEastAsia" w:hAnsiTheme="minorEastAsia" w:hint="eastAsia"/>
          <w:szCs w:val="21"/>
        </w:rPr>
        <w:t>年より行われてきた．補助金対象車種には従来のガソリン自動車も多く含まれているものの，今回の補助金政策で主役になったのは，ハイブリッド自動車であった．</w:t>
      </w:r>
      <w:r w:rsidR="00813E5D">
        <w:rPr>
          <w:rFonts w:asciiTheme="minorEastAsia" w:hAnsiTheme="minorEastAsia" w:hint="eastAsia"/>
          <w:szCs w:val="21"/>
        </w:rPr>
        <w:t>世界初のハイブリッド自動車である</w:t>
      </w:r>
      <w:r w:rsidR="00B94BCF" w:rsidRPr="00B94BCF">
        <w:rPr>
          <w:rFonts w:asciiTheme="minorEastAsia" w:hAnsiTheme="minorEastAsia" w:hint="eastAsia"/>
          <w:szCs w:val="21"/>
        </w:rPr>
        <w:t>トヨ</w:t>
      </w:r>
      <w:r w:rsidR="00B94BCF">
        <w:rPr>
          <w:rFonts w:asciiTheme="minorEastAsia" w:hAnsiTheme="minorEastAsia" w:hint="eastAsia"/>
          <w:szCs w:val="21"/>
        </w:rPr>
        <w:t>タ自動車の「プリ</w:t>
      </w:r>
      <w:r w:rsidR="00813E5D">
        <w:rPr>
          <w:rFonts w:asciiTheme="minorEastAsia" w:hAnsiTheme="minorEastAsia" w:hint="eastAsia"/>
          <w:szCs w:val="21"/>
        </w:rPr>
        <w:t>ウス」は，補助金政策をきっかけに我が国の自動車販売で1位を獲得</w:t>
      </w:r>
      <w:r w:rsidR="0017337F">
        <w:rPr>
          <w:rFonts w:asciiTheme="minorEastAsia" w:hAnsiTheme="minorEastAsia" w:hint="eastAsia"/>
          <w:szCs w:val="21"/>
        </w:rPr>
        <w:t>した</w:t>
      </w:r>
      <w:r w:rsidR="00B94BCF">
        <w:rPr>
          <w:rFonts w:asciiTheme="minorEastAsia" w:hAnsiTheme="minorEastAsia" w:hint="eastAsia"/>
          <w:szCs w:val="21"/>
        </w:rPr>
        <w:t>．ハイブリッド自動車は次世代型自動車のひとつであり，</w:t>
      </w:r>
      <w:r w:rsidRPr="00B94BCF">
        <w:rPr>
          <w:rFonts w:asciiTheme="minorEastAsia" w:hAnsiTheme="minorEastAsia" w:hint="eastAsia"/>
          <w:szCs w:val="21"/>
        </w:rPr>
        <w:t>その他にも電気自動車やバイオエタノール自動車，水素自動車などがある．次世代型自動車出現の背景には，二酸化炭素削減による地球温暖化防止と省エネ対策がある．現在は，冒頭に記したように，世界経済同時不況の経済再生政策として利用されている．経済再生策終了後は，本来の環境問題対応のために次世代型自動車を普及させる新たな政策が期待されるところである．</w:t>
      </w:r>
      <w:r w:rsidR="00A3121A" w:rsidRPr="00B94BCF">
        <w:rPr>
          <w:rFonts w:asciiTheme="minorEastAsia" w:hAnsiTheme="minorEastAsia" w:hint="eastAsia"/>
          <w:szCs w:val="21"/>
        </w:rPr>
        <w:t xml:space="preserve"> 自動車産業の技術革新は，愛知県や静岡県といった自動車産業に強く依存している地域に，より大きな影響をもたらすことが予想される．各地域の特性や状況に合わせた自動車産業振興策の政策立案には，次世代型自動車の経済波及効果の計測が不可欠となる．本稿では，産業連関モデルを用いて，次世代型自動車出現の経済波及効果を推計する．ハイブリッド自動車や電気自動車の生産拡大が，我が国の経済や産業に与える影響を全国レベル及び地域レベルの両面から明らかにすることを目的とする．また，アジア</w:t>
      </w:r>
      <w:r w:rsidR="00B94BCF">
        <w:rPr>
          <w:rFonts w:asciiTheme="minorEastAsia" w:hAnsiTheme="minorEastAsia" w:hint="eastAsia"/>
          <w:szCs w:val="21"/>
        </w:rPr>
        <w:t>の</w:t>
      </w:r>
      <w:r w:rsidR="00A3121A" w:rsidRPr="00B94BCF">
        <w:rPr>
          <w:rFonts w:asciiTheme="minorEastAsia" w:hAnsiTheme="minorEastAsia" w:hint="eastAsia"/>
          <w:szCs w:val="21"/>
        </w:rPr>
        <w:t>経済波及効果の簡単な分析も行う．</w:t>
      </w:r>
      <w:r w:rsidR="00D63F1D" w:rsidRPr="00B94BCF">
        <w:rPr>
          <w:rFonts w:asciiTheme="minorEastAsia" w:hAnsiTheme="minorEastAsia" w:hint="eastAsia"/>
          <w:szCs w:val="21"/>
        </w:rPr>
        <w:t>従来研究</w:t>
      </w:r>
      <w:r w:rsidR="00BA35F0">
        <w:rPr>
          <w:rFonts w:asciiTheme="minorEastAsia" w:hAnsiTheme="minorEastAsia" w:hint="eastAsia"/>
          <w:szCs w:val="21"/>
        </w:rPr>
        <w:t>（渋澤・菅原（2010））</w:t>
      </w:r>
      <w:r w:rsidR="00D63F1D" w:rsidRPr="00B94BCF">
        <w:rPr>
          <w:rFonts w:asciiTheme="minorEastAsia" w:hAnsiTheme="minorEastAsia" w:hint="eastAsia"/>
          <w:szCs w:val="21"/>
        </w:rPr>
        <w:t>［14</w:t>
      </w:r>
      <w:r w:rsidR="00B94BCF">
        <w:rPr>
          <w:rFonts w:asciiTheme="minorEastAsia" w:hAnsiTheme="minorEastAsia" w:hint="eastAsia"/>
          <w:szCs w:val="21"/>
        </w:rPr>
        <w:t>］</w:t>
      </w:r>
      <w:r w:rsidR="00BA35F0">
        <w:rPr>
          <w:rFonts w:asciiTheme="minorEastAsia" w:hAnsiTheme="minorEastAsia" w:hint="eastAsia"/>
          <w:szCs w:val="21"/>
        </w:rPr>
        <w:t>では2000年表の全国産業連関表，地域間産業連関表を用いていたが，</w:t>
      </w:r>
      <w:r w:rsidR="00BA35F0" w:rsidRPr="00B94BCF">
        <w:rPr>
          <w:rFonts w:asciiTheme="minorEastAsia" w:hAnsiTheme="minorEastAsia" w:hint="eastAsia"/>
          <w:szCs w:val="21"/>
        </w:rPr>
        <w:t>新たな</w:t>
      </w:r>
      <w:r w:rsidR="00BA35F0">
        <w:rPr>
          <w:rFonts w:asciiTheme="minorEastAsia" w:hAnsiTheme="minorEastAsia" w:hint="eastAsia"/>
          <w:szCs w:val="21"/>
        </w:rPr>
        <w:t>全国及び地域間</w:t>
      </w:r>
      <w:r w:rsidR="00BA35F0" w:rsidRPr="00B94BCF">
        <w:rPr>
          <w:rFonts w:asciiTheme="minorEastAsia" w:hAnsiTheme="minorEastAsia" w:hint="eastAsia"/>
          <w:szCs w:val="21"/>
        </w:rPr>
        <w:t>産業連関表（2005年表）が公開されたため，</w:t>
      </w:r>
      <w:r w:rsidR="00B94BCF">
        <w:rPr>
          <w:rFonts w:asciiTheme="minorEastAsia" w:hAnsiTheme="minorEastAsia" w:hint="eastAsia"/>
          <w:szCs w:val="21"/>
        </w:rPr>
        <w:t>データの更新を行う</w:t>
      </w:r>
      <w:r w:rsidR="00D63F1D" w:rsidRPr="00B94BCF">
        <w:rPr>
          <w:rFonts w:asciiTheme="minorEastAsia" w:hAnsiTheme="minorEastAsia" w:hint="eastAsia"/>
          <w:szCs w:val="21"/>
        </w:rPr>
        <w:t>．</w:t>
      </w:r>
    </w:p>
    <w:p w:rsidR="00DB3AC0" w:rsidRDefault="008B0F6B" w:rsidP="00B94BCF">
      <w:pPr>
        <w:ind w:firstLineChars="100" w:firstLine="193"/>
        <w:rPr>
          <w:rFonts w:asciiTheme="minorEastAsia" w:hAnsiTheme="minorEastAsia"/>
          <w:szCs w:val="21"/>
        </w:rPr>
      </w:pPr>
      <w:r w:rsidRPr="00B94BCF">
        <w:rPr>
          <w:rFonts w:asciiTheme="minorEastAsia" w:hAnsiTheme="minorEastAsia" w:hint="eastAsia"/>
          <w:szCs w:val="21"/>
        </w:rPr>
        <w:t>先端科学技術がもたらす経済波及効果については，</w:t>
      </w:r>
      <w:r w:rsidR="008C5D9D" w:rsidRPr="00B94BCF">
        <w:rPr>
          <w:rFonts w:asciiTheme="minorEastAsia" w:hAnsiTheme="minorEastAsia" w:hint="eastAsia"/>
          <w:szCs w:val="21"/>
        </w:rPr>
        <w:t>国際科学振興財団</w:t>
      </w:r>
      <w:r w:rsidR="008C5D9D" w:rsidRPr="00B94BCF">
        <w:rPr>
          <w:rFonts w:asciiTheme="minorEastAsia" w:hAnsiTheme="minorEastAsia"/>
          <w:szCs w:val="21"/>
        </w:rPr>
        <w:t>(1986)</w:t>
      </w:r>
      <w:r w:rsidR="008C5D9D" w:rsidRPr="00B94BCF">
        <w:rPr>
          <w:rFonts w:asciiTheme="minorEastAsia" w:hAnsiTheme="minorEastAsia" w:hint="eastAsia"/>
          <w:szCs w:val="21"/>
        </w:rPr>
        <w:t>が，産業連関モデルを用いた分析的枠組みを示している．ここでは，産業連関モデルを用いて，日本経済のハイテク化がもたらす国際的波及効果を明らかにしている．三好・谷下</w:t>
      </w:r>
      <w:r w:rsidR="008C5D9D" w:rsidRPr="00B94BCF">
        <w:rPr>
          <w:rFonts w:asciiTheme="minorEastAsia" w:hAnsiTheme="minorEastAsia"/>
          <w:szCs w:val="21"/>
        </w:rPr>
        <w:t>(2008)</w:t>
      </w:r>
      <w:r w:rsidR="008C5D9D" w:rsidRPr="00B94BCF">
        <w:rPr>
          <w:rFonts w:asciiTheme="minorEastAsia" w:hAnsiTheme="minorEastAsia" w:hint="eastAsia"/>
          <w:szCs w:val="21"/>
        </w:rPr>
        <w:t>では，自動車企業における技術革新の成果を，いかにして経済厚生水準の向上や交通事故・地球環境問題の解決に結びつけるかを総合的なアプローチで分析している．</w:t>
      </w:r>
      <w:r w:rsidRPr="00B94BCF">
        <w:rPr>
          <w:rFonts w:asciiTheme="minorEastAsia" w:hAnsiTheme="minorEastAsia" w:hint="eastAsia"/>
          <w:szCs w:val="21"/>
        </w:rPr>
        <w:t>多地域経済モデル例としては</w:t>
      </w:r>
      <w:r w:rsidR="008C5D9D" w:rsidRPr="00B94BCF">
        <w:rPr>
          <w:rFonts w:asciiTheme="minorEastAsia" w:hAnsiTheme="minorEastAsia" w:hint="eastAsia"/>
          <w:szCs w:val="21"/>
        </w:rPr>
        <w:t>，溝口・森本・森</w:t>
      </w:r>
      <w:r w:rsidR="008C5D9D" w:rsidRPr="00B94BCF">
        <w:rPr>
          <w:rFonts w:asciiTheme="minorEastAsia" w:hAnsiTheme="minorEastAsia"/>
          <w:szCs w:val="21"/>
        </w:rPr>
        <w:t>(2006)</w:t>
      </w:r>
      <w:r w:rsidR="008C5D9D" w:rsidRPr="00B94BCF">
        <w:rPr>
          <w:rFonts w:asciiTheme="minorEastAsia" w:hAnsiTheme="minorEastAsia" w:hint="eastAsia"/>
          <w:szCs w:val="21"/>
        </w:rPr>
        <w:t>が，</w:t>
      </w:r>
      <w:r w:rsidRPr="00B94BCF">
        <w:rPr>
          <w:rFonts w:asciiTheme="minorEastAsia" w:hAnsiTheme="minorEastAsia"/>
          <w:szCs w:val="21"/>
        </w:rPr>
        <w:t xml:space="preserve"> </w:t>
      </w:r>
      <w:r w:rsidR="008C5D9D" w:rsidRPr="00B94BCF">
        <w:rPr>
          <w:rFonts w:asciiTheme="minorEastAsia" w:hAnsiTheme="minorEastAsia" w:hint="eastAsia"/>
          <w:szCs w:val="21"/>
        </w:rPr>
        <w:t>国際産業連関表に，動学多地域最適化モデルを適用し，自動車産業の成長が国際産業構造に及ぼす影響を評価している．</w:t>
      </w:r>
    </w:p>
    <w:p w:rsidR="008C5D9D" w:rsidRPr="00B94BCF" w:rsidRDefault="00817C3B" w:rsidP="00B94BCF">
      <w:pPr>
        <w:ind w:firstLineChars="100" w:firstLine="193"/>
        <w:rPr>
          <w:rFonts w:asciiTheme="minorEastAsia" w:hAnsiTheme="minorEastAsia"/>
          <w:szCs w:val="21"/>
        </w:rPr>
      </w:pPr>
      <w:r>
        <w:rPr>
          <w:rFonts w:asciiTheme="minorEastAsia" w:hAnsiTheme="minorEastAsia" w:hint="eastAsia"/>
          <w:szCs w:val="21"/>
        </w:rPr>
        <w:t>次世代型自動車については，（財）機械振興会経済研究所（2008）は，電気自動車の市場動向と機械関連産業の今後の動向について</w:t>
      </w:r>
      <w:r w:rsidR="00424F14">
        <w:rPr>
          <w:rFonts w:asciiTheme="minorEastAsia" w:hAnsiTheme="minorEastAsia" w:hint="eastAsia"/>
          <w:szCs w:val="21"/>
        </w:rPr>
        <w:t>事例の紹介を中心に</w:t>
      </w:r>
      <w:r>
        <w:rPr>
          <w:rFonts w:asciiTheme="minorEastAsia" w:hAnsiTheme="minorEastAsia" w:hint="eastAsia"/>
          <w:szCs w:val="21"/>
        </w:rPr>
        <w:t>整理している．同様に，（財）機械振興会経済研究所（2010）が</w:t>
      </w:r>
      <w:r w:rsidR="00DB3AC0">
        <w:rPr>
          <w:rFonts w:asciiTheme="minorEastAsia" w:hAnsiTheme="minorEastAsia" w:hint="eastAsia"/>
          <w:szCs w:val="21"/>
        </w:rPr>
        <w:t>次世代型自動車に</w:t>
      </w:r>
      <w:r>
        <w:rPr>
          <w:rFonts w:asciiTheme="minorEastAsia" w:hAnsiTheme="minorEastAsia" w:hint="eastAsia"/>
          <w:szCs w:val="21"/>
        </w:rPr>
        <w:t>よる自動車産業の構造変化による自動車部品メーカーの戦略について調査研究を行っている．</w:t>
      </w:r>
      <w:r w:rsidR="00DB3AC0" w:rsidRPr="00B94BCF">
        <w:rPr>
          <w:rFonts w:asciiTheme="minorEastAsia" w:hAnsiTheme="minorEastAsia"/>
          <w:szCs w:val="21"/>
        </w:rPr>
        <w:t xml:space="preserve"> </w:t>
      </w:r>
    </w:p>
    <w:p w:rsidR="008C5D9D" w:rsidRPr="00B94BCF" w:rsidRDefault="008C5D9D" w:rsidP="008C5D9D">
      <w:pPr>
        <w:rPr>
          <w:rFonts w:asciiTheme="minorEastAsia" w:hAnsiTheme="minorEastAsia"/>
          <w:szCs w:val="21"/>
        </w:rPr>
      </w:pPr>
      <w:r w:rsidRPr="00B94BCF">
        <w:rPr>
          <w:rFonts w:asciiTheme="minorEastAsia" w:hAnsiTheme="minorEastAsia" w:hint="eastAsia"/>
          <w:szCs w:val="21"/>
        </w:rPr>
        <w:t xml:space="preserve">　このよ</w:t>
      </w:r>
      <w:r w:rsidR="00817C3B">
        <w:rPr>
          <w:rFonts w:asciiTheme="minorEastAsia" w:hAnsiTheme="minorEastAsia" w:hint="eastAsia"/>
          <w:szCs w:val="21"/>
        </w:rPr>
        <w:t>うに自動車産業の成長とその需要に関連</w:t>
      </w:r>
      <w:r w:rsidR="003422A1">
        <w:rPr>
          <w:rFonts w:asciiTheme="minorEastAsia" w:hAnsiTheme="minorEastAsia" w:hint="eastAsia"/>
          <w:szCs w:val="21"/>
        </w:rPr>
        <w:t>した既存研究及び次世代型自動車に関する</w:t>
      </w:r>
      <w:r w:rsidR="00424F14">
        <w:rPr>
          <w:rFonts w:asciiTheme="minorEastAsia" w:hAnsiTheme="minorEastAsia" w:hint="eastAsia"/>
          <w:szCs w:val="21"/>
        </w:rPr>
        <w:t>事例・</w:t>
      </w:r>
      <w:r w:rsidR="003422A1">
        <w:rPr>
          <w:rFonts w:asciiTheme="minorEastAsia" w:hAnsiTheme="minorEastAsia" w:hint="eastAsia"/>
          <w:szCs w:val="21"/>
        </w:rPr>
        <w:t>調査研究は多く見られる．</w:t>
      </w:r>
      <w:r w:rsidRPr="00B94BCF">
        <w:rPr>
          <w:rFonts w:asciiTheme="minorEastAsia" w:hAnsiTheme="minorEastAsia" w:hint="eastAsia"/>
          <w:szCs w:val="21"/>
        </w:rPr>
        <w:t>本研究のように，自動車産業の技術革新</w:t>
      </w:r>
      <w:r w:rsidR="003422A1">
        <w:rPr>
          <w:rFonts w:asciiTheme="minorEastAsia" w:hAnsiTheme="minorEastAsia" w:hint="eastAsia"/>
          <w:szCs w:val="21"/>
        </w:rPr>
        <w:t>による生産構造の変化がもたらす効果については，既存文献が少ない．</w:t>
      </w:r>
      <w:r w:rsidRPr="00B94BCF">
        <w:rPr>
          <w:rFonts w:asciiTheme="minorEastAsia" w:hAnsiTheme="minorEastAsia" w:hint="eastAsia"/>
          <w:szCs w:val="21"/>
        </w:rPr>
        <w:t>特に次世代型自動車（ハイブリット，電気自動車）の生産構造の変化がもたらす経済</w:t>
      </w:r>
      <w:r w:rsidR="00AD3727" w:rsidRPr="00B94BCF">
        <w:rPr>
          <w:rFonts w:asciiTheme="minorEastAsia" w:hAnsiTheme="minorEastAsia" w:hint="eastAsia"/>
          <w:szCs w:val="21"/>
        </w:rPr>
        <w:t>波及</w:t>
      </w:r>
      <w:r w:rsidRPr="00B94BCF">
        <w:rPr>
          <w:rFonts w:asciiTheme="minorEastAsia" w:hAnsiTheme="minorEastAsia" w:hint="eastAsia"/>
          <w:szCs w:val="21"/>
        </w:rPr>
        <w:t>効果について計測した例はほとんどみられない．</w:t>
      </w:r>
    </w:p>
    <w:p w:rsidR="00A84BF0" w:rsidRPr="00D63F1D" w:rsidRDefault="00A84BF0" w:rsidP="000721DA">
      <w:pPr>
        <w:spacing w:beforeLines="50" w:afterLines="50"/>
        <w:rPr>
          <w:rFonts w:asciiTheme="minorEastAsia" w:hAnsiTheme="minorEastAsia"/>
          <w:b/>
          <w:szCs w:val="21"/>
        </w:rPr>
      </w:pPr>
      <w:r w:rsidRPr="00D63F1D">
        <w:rPr>
          <w:rFonts w:asciiTheme="minorEastAsia" w:hAnsiTheme="minorEastAsia" w:hint="eastAsia"/>
          <w:b/>
          <w:szCs w:val="21"/>
        </w:rPr>
        <w:t>２．研究方法</w:t>
      </w:r>
    </w:p>
    <w:p w:rsidR="00B94BCF" w:rsidRPr="00B94BCF" w:rsidRDefault="008B0F6B" w:rsidP="000721DA">
      <w:pPr>
        <w:spacing w:beforeLines="50" w:afterLines="50"/>
        <w:rPr>
          <w:rFonts w:asciiTheme="minorEastAsia" w:hAnsiTheme="minorEastAsia"/>
          <w:szCs w:val="21"/>
        </w:rPr>
      </w:pPr>
      <w:r w:rsidRPr="00B94BCF">
        <w:rPr>
          <w:rFonts w:asciiTheme="minorEastAsia" w:hAnsiTheme="minorEastAsia" w:hint="eastAsia"/>
          <w:szCs w:val="21"/>
        </w:rPr>
        <w:t xml:space="preserve">　本稿では,</w:t>
      </w:r>
      <w:r w:rsidR="00B94BCF" w:rsidRPr="00B94BCF">
        <w:rPr>
          <w:rFonts w:asciiTheme="minorEastAsia" w:hAnsiTheme="minorEastAsia" w:hint="eastAsia"/>
          <w:szCs w:val="21"/>
        </w:rPr>
        <w:t>1)</w:t>
      </w:r>
      <w:r w:rsidR="00586437" w:rsidRPr="00B94BCF">
        <w:rPr>
          <w:rFonts w:asciiTheme="minorEastAsia" w:hAnsiTheme="minorEastAsia" w:hint="eastAsia"/>
          <w:szCs w:val="21"/>
        </w:rPr>
        <w:t>日本自動車産業の現状分析，</w:t>
      </w:r>
      <w:r w:rsidR="00B94BCF" w:rsidRPr="00B94BCF">
        <w:rPr>
          <w:rFonts w:asciiTheme="minorEastAsia" w:hAnsiTheme="minorEastAsia" w:hint="eastAsia"/>
          <w:szCs w:val="21"/>
        </w:rPr>
        <w:t>2)</w:t>
      </w:r>
      <w:r w:rsidR="00BA35F0" w:rsidRPr="00BA35F0">
        <w:rPr>
          <w:rFonts w:asciiTheme="minorEastAsia" w:hAnsiTheme="minorEastAsia" w:hint="eastAsia"/>
          <w:szCs w:val="21"/>
        </w:rPr>
        <w:t xml:space="preserve"> </w:t>
      </w:r>
      <w:r w:rsidR="00BA35F0" w:rsidRPr="00B94BCF">
        <w:rPr>
          <w:rFonts w:asciiTheme="minorEastAsia" w:hAnsiTheme="minorEastAsia" w:hint="eastAsia"/>
          <w:szCs w:val="21"/>
        </w:rPr>
        <w:t>全国レベルと地域レベル</w:t>
      </w:r>
      <w:r w:rsidR="00BA35F0">
        <w:rPr>
          <w:rFonts w:asciiTheme="minorEastAsia" w:hAnsiTheme="minorEastAsia" w:hint="eastAsia"/>
          <w:szCs w:val="21"/>
        </w:rPr>
        <w:t>での</w:t>
      </w:r>
      <w:r w:rsidRPr="00B94BCF">
        <w:rPr>
          <w:rFonts w:asciiTheme="minorEastAsia" w:hAnsiTheme="minorEastAsia" w:hint="eastAsia"/>
          <w:szCs w:val="21"/>
        </w:rPr>
        <w:t>次世代型自動車生産拡大の経済波及効果の計測，</w:t>
      </w:r>
      <w:r w:rsidR="00B94BCF" w:rsidRPr="00B94BCF">
        <w:rPr>
          <w:rFonts w:asciiTheme="minorEastAsia" w:hAnsiTheme="minorEastAsia" w:hint="eastAsia"/>
          <w:szCs w:val="21"/>
        </w:rPr>
        <w:t>3)アジアレベルでの自動車産業の</w:t>
      </w:r>
      <w:r w:rsidRPr="00B94BCF">
        <w:rPr>
          <w:rFonts w:asciiTheme="minorEastAsia" w:hAnsiTheme="minorEastAsia" w:hint="eastAsia"/>
          <w:szCs w:val="21"/>
        </w:rPr>
        <w:t>経済波及効果の計測を行う．</w:t>
      </w:r>
    </w:p>
    <w:p w:rsidR="00A84BF0" w:rsidRPr="00D63F1D" w:rsidRDefault="00A84BF0" w:rsidP="000721DA">
      <w:pPr>
        <w:spacing w:beforeLines="50"/>
        <w:rPr>
          <w:rFonts w:asciiTheme="minorEastAsia" w:hAnsiTheme="minorEastAsia"/>
          <w:b/>
          <w:sz w:val="20"/>
          <w:szCs w:val="20"/>
        </w:rPr>
      </w:pPr>
      <w:r w:rsidRPr="00D63F1D">
        <w:rPr>
          <w:rFonts w:asciiTheme="minorEastAsia" w:hAnsiTheme="minorEastAsia" w:hint="eastAsia"/>
          <w:b/>
          <w:sz w:val="20"/>
          <w:szCs w:val="20"/>
        </w:rPr>
        <w:lastRenderedPageBreak/>
        <w:t>２．</w:t>
      </w:r>
      <w:r w:rsidR="00D63F1D" w:rsidRPr="00D63F1D">
        <w:rPr>
          <w:rFonts w:asciiTheme="minorEastAsia" w:hAnsiTheme="minorEastAsia" w:hint="eastAsia"/>
          <w:b/>
          <w:sz w:val="20"/>
          <w:szCs w:val="20"/>
        </w:rPr>
        <w:t>１</w:t>
      </w:r>
      <w:r w:rsidRPr="00D63F1D">
        <w:rPr>
          <w:rFonts w:asciiTheme="minorEastAsia" w:hAnsiTheme="minorEastAsia" w:hint="eastAsia"/>
          <w:b/>
          <w:sz w:val="20"/>
          <w:szCs w:val="20"/>
        </w:rPr>
        <w:t xml:space="preserve">　全国産業連関モデル</w:t>
      </w:r>
    </w:p>
    <w:p w:rsidR="00D63F1D" w:rsidRPr="00B94BCF" w:rsidRDefault="00D63F1D" w:rsidP="00B94BCF">
      <w:pPr>
        <w:ind w:firstLineChars="100" w:firstLine="193"/>
        <w:rPr>
          <w:rFonts w:asciiTheme="minorEastAsia" w:hAnsiTheme="minorEastAsia"/>
          <w:szCs w:val="21"/>
        </w:rPr>
      </w:pPr>
      <w:r w:rsidRPr="00B94BCF">
        <w:rPr>
          <w:rFonts w:asciiTheme="minorEastAsia" w:hAnsiTheme="minorEastAsia" w:hint="eastAsia"/>
          <w:szCs w:val="21"/>
        </w:rPr>
        <w:t>全国レベルでは，競争移輸入型均衡産出モデルを採用する（Leontief[</w:t>
      </w:r>
      <w:r w:rsidR="003422A1">
        <w:rPr>
          <w:rFonts w:asciiTheme="minorEastAsia" w:hAnsiTheme="minorEastAsia" w:hint="eastAsia"/>
          <w:szCs w:val="21"/>
        </w:rPr>
        <w:t>6</w:t>
      </w:r>
      <w:r w:rsidRPr="00B94BCF">
        <w:rPr>
          <w:rFonts w:asciiTheme="minorEastAsia" w:hAnsiTheme="minorEastAsia" w:hint="eastAsia"/>
          <w:szCs w:val="21"/>
        </w:rPr>
        <w:t>],1966</w:t>
      </w:r>
      <w:r w:rsidRPr="00B94BCF">
        <w:rPr>
          <w:rFonts w:asciiTheme="minorEastAsia" w:hAnsiTheme="minorEastAsia"/>
          <w:szCs w:val="21"/>
        </w:rPr>
        <w:t>）</w:t>
      </w:r>
      <w:r w:rsidRPr="00B94BCF">
        <w:rPr>
          <w:rFonts w:asciiTheme="minorEastAsia" w:hAnsiTheme="minorEastAsia" w:hint="eastAsia"/>
          <w:szCs w:val="21"/>
        </w:rPr>
        <w:t>．競争移入型均衡産出モデルの式は，</w:t>
      </w:r>
    </w:p>
    <w:p w:rsidR="00F635F6" w:rsidRPr="00B94BCF" w:rsidRDefault="003A7744" w:rsidP="000721DA">
      <w:pPr>
        <w:spacing w:beforeLines="50" w:afterLines="50"/>
        <w:ind w:firstLineChars="100" w:firstLine="193"/>
        <w:rPr>
          <w:rFonts w:asciiTheme="minorEastAsia" w:hAnsiTheme="minorEastAsia"/>
          <w:i/>
          <w:szCs w:val="21"/>
        </w:rPr>
      </w:pPr>
      <m:oMathPara>
        <m:oMath>
          <m:sSup>
            <m:sSupPr>
              <m:ctrlPr>
                <w:rPr>
                  <w:rFonts w:ascii="Cambria Math" w:hAnsi="Cambria Math"/>
                  <w:i/>
                  <w:szCs w:val="21"/>
                </w:rPr>
              </m:ctrlPr>
            </m:sSupPr>
            <m:e>
              <m:r>
                <w:rPr>
                  <w:rFonts w:ascii="Cambria Math" w:hAnsi="Cambria Math"/>
                  <w:szCs w:val="21"/>
                </w:rPr>
                <m:t>X=</m:t>
              </m:r>
              <m:d>
                <m:dPr>
                  <m:begChr m:val="["/>
                  <m:endChr m:val="]"/>
                  <m:ctrlPr>
                    <w:rPr>
                      <w:rFonts w:ascii="Cambria Math" w:hAnsi="Cambria Math"/>
                      <w:i/>
                      <w:szCs w:val="21"/>
                    </w:rPr>
                  </m:ctrlPr>
                </m:dPr>
                <m:e>
                  <m:r>
                    <w:rPr>
                      <w:rFonts w:ascii="Cambria Math" w:hAnsi="Cambria Math"/>
                      <w:szCs w:val="21"/>
                    </w:rPr>
                    <m:t>I-</m:t>
                  </m:r>
                  <m:d>
                    <m:dPr>
                      <m:ctrlPr>
                        <w:rPr>
                          <w:rFonts w:ascii="Cambria Math" w:hAnsi="Cambria Math"/>
                          <w:i/>
                          <w:szCs w:val="21"/>
                        </w:rPr>
                      </m:ctrlPr>
                    </m:dPr>
                    <m:e>
                      <m:r>
                        <w:rPr>
                          <w:rFonts w:ascii="Cambria Math" w:hAnsi="Cambria Math"/>
                          <w:szCs w:val="21"/>
                        </w:rPr>
                        <m:t>I-</m:t>
                      </m:r>
                      <m:acc>
                        <m:accPr>
                          <m:chr m:val="̅"/>
                          <m:ctrlPr>
                            <w:rPr>
                              <w:rFonts w:ascii="Cambria Math" w:hAnsi="Cambria Math"/>
                              <w:i/>
                              <w:szCs w:val="21"/>
                            </w:rPr>
                          </m:ctrlPr>
                        </m:accPr>
                        <m:e>
                          <m:r>
                            <w:rPr>
                              <w:rFonts w:ascii="Cambria Math" w:hAnsi="Cambria Math"/>
                              <w:szCs w:val="21"/>
                            </w:rPr>
                            <m:t>M</m:t>
                          </m:r>
                        </m:e>
                      </m:acc>
                    </m:e>
                  </m:d>
                  <m:r>
                    <w:rPr>
                      <w:rFonts w:ascii="Cambria Math" w:hAnsi="Cambria Math"/>
                      <w:szCs w:val="21"/>
                    </w:rPr>
                    <m:t>A</m:t>
                  </m:r>
                </m:e>
              </m:d>
            </m:e>
            <m:sup>
              <m:r>
                <w:rPr>
                  <w:rFonts w:ascii="Cambria Math" w:hAnsi="Cambria Math"/>
                  <w:szCs w:val="21"/>
                </w:rPr>
                <m:t>-1</m:t>
              </m:r>
            </m:sup>
          </m:sSup>
          <m:r>
            <w:rPr>
              <w:rFonts w:ascii="Cambria Math" w:hAnsi="Cambria Math"/>
              <w:szCs w:val="21"/>
            </w:rPr>
            <m:t>[</m:t>
          </m:r>
          <m:d>
            <m:dPr>
              <m:ctrlPr>
                <w:rPr>
                  <w:rFonts w:ascii="Cambria Math" w:hAnsi="Cambria Math"/>
                  <w:i/>
                  <w:szCs w:val="21"/>
                </w:rPr>
              </m:ctrlPr>
            </m:dPr>
            <m:e>
              <m:r>
                <w:rPr>
                  <w:rFonts w:ascii="Cambria Math" w:hAnsi="Cambria Math"/>
                  <w:szCs w:val="21"/>
                </w:rPr>
                <m:t>I-</m:t>
              </m:r>
              <m:acc>
                <m:accPr>
                  <m:chr m:val="̅"/>
                  <m:ctrlPr>
                    <w:rPr>
                      <w:rFonts w:ascii="Cambria Math" w:hAnsi="Cambria Math"/>
                      <w:i/>
                      <w:szCs w:val="21"/>
                    </w:rPr>
                  </m:ctrlPr>
                </m:accPr>
                <m:e>
                  <m:r>
                    <w:rPr>
                      <w:rFonts w:ascii="Cambria Math" w:hAnsi="Cambria Math"/>
                      <w:szCs w:val="21"/>
                    </w:rPr>
                    <m:t>M</m:t>
                  </m:r>
                </m:e>
              </m:acc>
            </m:e>
          </m:d>
          <m:r>
            <w:rPr>
              <w:rFonts w:ascii="Cambria Math" w:hAnsi="Cambria Math"/>
              <w:szCs w:val="21"/>
            </w:rPr>
            <m:t>Fd+E]</m:t>
          </m:r>
        </m:oMath>
      </m:oMathPara>
    </w:p>
    <w:p w:rsidR="00A84BF0" w:rsidRPr="00B94BCF" w:rsidRDefault="00E50102" w:rsidP="00B94BCF">
      <w:pPr>
        <w:ind w:firstLineChars="100" w:firstLine="193"/>
        <w:rPr>
          <w:rFonts w:asciiTheme="minorEastAsia" w:hAnsiTheme="minorEastAsia"/>
          <w:szCs w:val="21"/>
        </w:rPr>
      </w:pPr>
      <w:r w:rsidRPr="00B94BCF">
        <w:rPr>
          <w:rFonts w:asciiTheme="minorEastAsia" w:hAnsiTheme="minorEastAsia" w:hint="eastAsia"/>
          <w:szCs w:val="21"/>
        </w:rPr>
        <w:t>である．ここで，</w:t>
      </w:r>
      <m:oMath>
        <m:r>
          <w:rPr>
            <w:rFonts w:ascii="Cambria Math" w:hAnsi="Cambria Math" w:hint="eastAsia"/>
            <w:szCs w:val="21"/>
          </w:rPr>
          <m:t>X</m:t>
        </m:r>
      </m:oMath>
      <w:r w:rsidRPr="00B94BCF">
        <w:rPr>
          <w:rFonts w:asciiTheme="minorEastAsia" w:hAnsiTheme="minorEastAsia" w:hint="eastAsia"/>
          <w:szCs w:val="21"/>
        </w:rPr>
        <w:t>:生産額列ベクトル，</w:t>
      </w:r>
      <m:oMath>
        <m:r>
          <w:rPr>
            <w:rFonts w:ascii="Cambria Math" w:hAnsi="Cambria Math" w:hint="eastAsia"/>
            <w:szCs w:val="21"/>
          </w:rPr>
          <m:t>A</m:t>
        </m:r>
      </m:oMath>
      <w:r w:rsidRPr="00B94BCF">
        <w:rPr>
          <w:rFonts w:asciiTheme="minorEastAsia" w:hAnsiTheme="minorEastAsia" w:hint="eastAsia"/>
          <w:szCs w:val="21"/>
        </w:rPr>
        <w:t>:投入係数行列，</w:t>
      </w:r>
      <m:oMath>
        <m:r>
          <w:rPr>
            <w:rFonts w:ascii="Cambria Math" w:hAnsi="Cambria Math" w:hint="eastAsia"/>
            <w:szCs w:val="21"/>
          </w:rPr>
          <m:t>F</m:t>
        </m:r>
      </m:oMath>
      <w:r w:rsidRPr="00B94BCF">
        <w:rPr>
          <w:rFonts w:asciiTheme="minorEastAsia" w:hAnsiTheme="minorEastAsia" w:hint="eastAsia"/>
          <w:szCs w:val="21"/>
        </w:rPr>
        <w:t>:国内最終需要ベクトル，</w:t>
      </w:r>
      <m:oMath>
        <m:r>
          <w:rPr>
            <w:rFonts w:ascii="Cambria Math" w:hAnsi="Cambria Math" w:hint="eastAsia"/>
            <w:szCs w:val="21"/>
          </w:rPr>
          <m:t>E</m:t>
        </m:r>
      </m:oMath>
      <w:r w:rsidRPr="00B94BCF">
        <w:rPr>
          <w:rFonts w:asciiTheme="minorEastAsia" w:hAnsiTheme="minorEastAsia" w:hint="eastAsia"/>
          <w:szCs w:val="21"/>
        </w:rPr>
        <w:t>:輸出列ベクトル，</w:t>
      </w:r>
      <m:oMath>
        <m:r>
          <w:rPr>
            <w:rFonts w:ascii="Cambria Math" w:hAnsi="Cambria Math" w:hint="eastAsia"/>
            <w:szCs w:val="21"/>
          </w:rPr>
          <m:t>M</m:t>
        </m:r>
      </m:oMath>
      <w:r w:rsidRPr="00B94BCF">
        <w:rPr>
          <w:rFonts w:asciiTheme="minorEastAsia" w:hAnsiTheme="minorEastAsia" w:hint="eastAsia"/>
          <w:szCs w:val="21"/>
        </w:rPr>
        <w:t>：輸入係数行列，及び</w:t>
      </w:r>
      <w:r w:rsidR="00A64DF9" w:rsidRPr="00B94BCF">
        <w:rPr>
          <w:rFonts w:asciiTheme="minorEastAsia" w:hAnsiTheme="minorEastAsia" w:hint="eastAsia"/>
          <w:i/>
          <w:szCs w:val="21"/>
        </w:rPr>
        <w:t xml:space="preserve"> </w:t>
      </w:r>
      <m:oMath>
        <m:r>
          <w:rPr>
            <w:rFonts w:ascii="Cambria Math" w:hAnsi="Cambria Math" w:hint="eastAsia"/>
            <w:szCs w:val="21"/>
          </w:rPr>
          <m:t>I</m:t>
        </m:r>
      </m:oMath>
      <w:r w:rsidR="00A84BF0" w:rsidRPr="00B94BCF">
        <w:rPr>
          <w:rFonts w:asciiTheme="minorEastAsia" w:hAnsiTheme="minorEastAsia" w:hint="eastAsia"/>
          <w:szCs w:val="21"/>
        </w:rPr>
        <w:t>：単位行列</w:t>
      </w:r>
      <w:r w:rsidRPr="00B94BCF">
        <w:rPr>
          <w:rFonts w:asciiTheme="minorEastAsia" w:hAnsiTheme="minorEastAsia" w:hint="eastAsia"/>
          <w:szCs w:val="21"/>
        </w:rPr>
        <w:t>である．</w:t>
      </w:r>
    </w:p>
    <w:p w:rsidR="00E50102" w:rsidRPr="00B94BCF" w:rsidRDefault="00E50102" w:rsidP="00A84BF0">
      <w:pPr>
        <w:rPr>
          <w:rFonts w:asciiTheme="minorEastAsia" w:hAnsiTheme="minorEastAsia"/>
          <w:szCs w:val="21"/>
        </w:rPr>
      </w:pPr>
      <w:r w:rsidRPr="00B94BCF">
        <w:rPr>
          <w:rFonts w:asciiTheme="minorEastAsia" w:hAnsiTheme="minorEastAsia" w:hint="eastAsia"/>
          <w:szCs w:val="21"/>
        </w:rPr>
        <w:t xml:space="preserve">　本稿では，次世代型自動車出現を，乗用車部門における生産構造の変化としてとらえる（国際科学振興財団</w:t>
      </w:r>
      <w:r w:rsidR="003422A1">
        <w:rPr>
          <w:rFonts w:asciiTheme="minorEastAsia" w:hAnsiTheme="minorEastAsia" w:hint="eastAsia"/>
          <w:szCs w:val="21"/>
        </w:rPr>
        <w:t>[19],</w:t>
      </w:r>
      <w:r w:rsidRPr="00B94BCF">
        <w:rPr>
          <w:rFonts w:asciiTheme="minorEastAsia" w:hAnsiTheme="minorEastAsia" w:hint="eastAsia"/>
          <w:szCs w:val="21"/>
        </w:rPr>
        <w:t>（1986））．次世代型自動車の生産技術の変化により乗用車部門の構造が変化する．これを投入係数の変化</w:t>
      </w:r>
      <m:oMath>
        <m:r>
          <w:rPr>
            <w:rFonts w:ascii="Cambria Math" w:hAnsi="Cambria Math" w:hint="eastAsia"/>
            <w:szCs w:val="21"/>
          </w:rPr>
          <m:t>A</m:t>
        </m:r>
      </m:oMath>
      <w:r w:rsidRPr="00B94BCF">
        <w:rPr>
          <w:rFonts w:asciiTheme="minorEastAsia" w:hAnsiTheme="minorEastAsia" w:hint="eastAsia"/>
          <w:szCs w:val="21"/>
        </w:rPr>
        <w:t>→</w:t>
      </w:r>
      <m:oMath>
        <m:r>
          <w:rPr>
            <w:rFonts w:ascii="Cambria Math" w:hAnsi="Cambria Math" w:hint="eastAsia"/>
            <w:szCs w:val="21"/>
          </w:rPr>
          <m:t>A</m:t>
        </m:r>
        <m:r>
          <w:rPr>
            <w:rFonts w:ascii="Cambria Math" w:hAnsi="Cambria Math" w:hint="eastAsia"/>
            <w:szCs w:val="21"/>
            <w:vertAlign w:val="subscript"/>
          </w:rPr>
          <m:t>case</m:t>
        </m:r>
      </m:oMath>
      <w:r w:rsidRPr="00B94BCF">
        <w:rPr>
          <w:rFonts w:asciiTheme="minorEastAsia" w:hAnsiTheme="minorEastAsia" w:hint="eastAsia"/>
          <w:szCs w:val="21"/>
        </w:rPr>
        <w:t>として解釈する．国内需要と輸出の変化</w:t>
      </w:r>
      <m:oMath>
        <m:d>
          <m:dPr>
            <m:ctrlPr>
              <w:rPr>
                <w:rFonts w:ascii="Cambria Math" w:hAnsi="Cambria Math"/>
                <w:i/>
                <w:szCs w:val="21"/>
              </w:rPr>
            </m:ctrlPr>
          </m:dPr>
          <m:e>
            <m:r>
              <w:rPr>
                <w:rFonts w:ascii="Cambria Math" w:hAnsi="Cambria Math" w:hint="eastAsia"/>
                <w:szCs w:val="21"/>
              </w:rPr>
              <m:t>ΔFd,ΔE</m:t>
            </m:r>
          </m:e>
        </m:d>
      </m:oMath>
      <w:r w:rsidRPr="00B94BCF">
        <w:rPr>
          <w:rFonts w:asciiTheme="minorEastAsia" w:hAnsiTheme="minorEastAsia" w:hint="eastAsia"/>
          <w:szCs w:val="21"/>
        </w:rPr>
        <w:t>による経済波及効果</w:t>
      </w:r>
      <m:oMath>
        <m:d>
          <m:dPr>
            <m:ctrlPr>
              <w:rPr>
                <w:rFonts w:ascii="Cambria Math" w:hAnsi="Cambria Math"/>
                <w:i/>
                <w:szCs w:val="21"/>
              </w:rPr>
            </m:ctrlPr>
          </m:dPr>
          <m:e>
            <m:r>
              <w:rPr>
                <w:rFonts w:ascii="Cambria Math" w:hAnsi="Cambria Math" w:hint="eastAsia"/>
                <w:szCs w:val="21"/>
              </w:rPr>
              <m:t>ΔX</m:t>
            </m:r>
          </m:e>
        </m:d>
      </m:oMath>
      <w:r w:rsidRPr="00B94BCF">
        <w:rPr>
          <w:rFonts w:asciiTheme="minorEastAsia" w:hAnsiTheme="minorEastAsia" w:hint="eastAsia"/>
          <w:szCs w:val="21"/>
        </w:rPr>
        <w:t>は次式を用いて求めることができる．</w:t>
      </w:r>
    </w:p>
    <w:p w:rsidR="00F635F6" w:rsidRPr="00B94BCF" w:rsidRDefault="00DC1CAD" w:rsidP="000721DA">
      <w:pPr>
        <w:spacing w:beforeLines="50" w:afterLines="50"/>
        <w:jc w:val="center"/>
        <w:rPr>
          <w:rFonts w:asciiTheme="minorEastAsia" w:hAnsiTheme="minorEastAsia"/>
          <w:i/>
          <w:szCs w:val="21"/>
        </w:rPr>
      </w:pPr>
      <m:oMathPara>
        <m:oMath>
          <m:r>
            <w:rPr>
              <w:rFonts w:ascii="Cambria Math" w:hAnsi="Cambria Math"/>
              <w:szCs w:val="21"/>
            </w:rPr>
            <m:t>ΔX=</m:t>
          </m:r>
          <m:sSup>
            <m:sSupPr>
              <m:ctrlPr>
                <w:rPr>
                  <w:rFonts w:ascii="Cambria Math" w:hAnsi="Cambria Math"/>
                  <w:i/>
                  <w:szCs w:val="21"/>
                </w:rPr>
              </m:ctrlPr>
            </m:sSupPr>
            <m:e>
              <m:d>
                <m:dPr>
                  <m:begChr m:val="["/>
                  <m:endChr m:val="]"/>
                  <m:ctrlPr>
                    <w:rPr>
                      <w:rFonts w:ascii="Cambria Math" w:hAnsi="Cambria Math"/>
                      <w:i/>
                      <w:szCs w:val="21"/>
                    </w:rPr>
                  </m:ctrlPr>
                </m:dPr>
                <m:e>
                  <m:r>
                    <w:rPr>
                      <w:rFonts w:ascii="Cambria Math" w:hAnsi="Cambria Math"/>
                      <w:szCs w:val="21"/>
                    </w:rPr>
                    <m:t>I-</m:t>
                  </m:r>
                  <m:d>
                    <m:dPr>
                      <m:ctrlPr>
                        <w:rPr>
                          <w:rFonts w:ascii="Cambria Math" w:hAnsi="Cambria Math"/>
                          <w:i/>
                          <w:szCs w:val="21"/>
                        </w:rPr>
                      </m:ctrlPr>
                    </m:dPr>
                    <m:e>
                      <m:r>
                        <w:rPr>
                          <w:rFonts w:ascii="Cambria Math" w:hAnsi="Cambria Math"/>
                          <w:szCs w:val="21"/>
                        </w:rPr>
                        <m:t>I-</m:t>
                      </m:r>
                      <m:acc>
                        <m:accPr>
                          <m:chr m:val="̅"/>
                          <m:ctrlPr>
                            <w:rPr>
                              <w:rFonts w:ascii="Cambria Math" w:hAnsi="Cambria Math"/>
                              <w:i/>
                              <w:szCs w:val="21"/>
                            </w:rPr>
                          </m:ctrlPr>
                        </m:accPr>
                        <m:e>
                          <m:r>
                            <w:rPr>
                              <w:rFonts w:ascii="Cambria Math" w:hAnsi="Cambria Math"/>
                              <w:szCs w:val="21"/>
                            </w:rPr>
                            <m:t>M</m:t>
                          </m:r>
                        </m:e>
                      </m:acc>
                    </m:e>
                  </m:d>
                  <m:r>
                    <w:rPr>
                      <w:rFonts w:ascii="Cambria Math" w:hAnsi="Cambria Math"/>
                      <w:szCs w:val="21"/>
                    </w:rPr>
                    <m:t>Acase</m:t>
                  </m:r>
                </m:e>
              </m:d>
            </m:e>
            <m:sup>
              <m:r>
                <w:rPr>
                  <w:rFonts w:ascii="Cambria Math" w:hAnsi="Cambria Math"/>
                  <w:szCs w:val="21"/>
                </w:rPr>
                <m:t>-1</m:t>
              </m:r>
            </m:sup>
          </m:sSup>
          <m:r>
            <w:rPr>
              <w:rFonts w:ascii="Cambria Math" w:hAnsi="Cambria Math"/>
              <w:szCs w:val="21"/>
            </w:rPr>
            <m:t>[</m:t>
          </m:r>
          <m:d>
            <m:dPr>
              <m:ctrlPr>
                <w:rPr>
                  <w:rFonts w:ascii="Cambria Math" w:hAnsi="Cambria Math"/>
                  <w:i/>
                  <w:szCs w:val="21"/>
                </w:rPr>
              </m:ctrlPr>
            </m:dPr>
            <m:e>
              <m:r>
                <w:rPr>
                  <w:rFonts w:ascii="Cambria Math" w:hAnsi="Cambria Math"/>
                  <w:szCs w:val="21"/>
                </w:rPr>
                <m:t>I-</m:t>
              </m:r>
              <m:acc>
                <m:accPr>
                  <m:chr m:val="̅"/>
                  <m:ctrlPr>
                    <w:rPr>
                      <w:rFonts w:ascii="Cambria Math" w:hAnsi="Cambria Math"/>
                      <w:i/>
                      <w:szCs w:val="21"/>
                    </w:rPr>
                  </m:ctrlPr>
                </m:accPr>
                <m:e>
                  <m:r>
                    <w:rPr>
                      <w:rFonts w:ascii="Cambria Math" w:hAnsi="Cambria Math"/>
                      <w:szCs w:val="21"/>
                    </w:rPr>
                    <m:t>M</m:t>
                  </m:r>
                </m:e>
              </m:acc>
            </m:e>
          </m:d>
          <m:r>
            <w:rPr>
              <w:rFonts w:ascii="Cambria Math" w:hAnsi="Cambria Math"/>
              <w:szCs w:val="21"/>
            </w:rPr>
            <m:t>ΔFd+ΔE]</m:t>
          </m:r>
        </m:oMath>
      </m:oMathPara>
    </w:p>
    <w:p w:rsidR="00A84BF0" w:rsidRPr="00D63F1D" w:rsidRDefault="00A84BF0" w:rsidP="000721DA">
      <w:pPr>
        <w:spacing w:beforeLines="50"/>
        <w:rPr>
          <w:rFonts w:asciiTheme="minorEastAsia" w:hAnsiTheme="minorEastAsia"/>
          <w:b/>
          <w:sz w:val="20"/>
          <w:szCs w:val="20"/>
        </w:rPr>
      </w:pPr>
      <w:r w:rsidRPr="00D63F1D">
        <w:rPr>
          <w:rFonts w:asciiTheme="minorEastAsia" w:hAnsiTheme="minorEastAsia" w:hint="eastAsia"/>
          <w:b/>
          <w:sz w:val="20"/>
          <w:szCs w:val="20"/>
        </w:rPr>
        <w:t>２．</w:t>
      </w:r>
      <w:r w:rsidR="00D1038B">
        <w:rPr>
          <w:rFonts w:asciiTheme="minorEastAsia" w:hAnsiTheme="minorEastAsia" w:hint="eastAsia"/>
          <w:b/>
          <w:sz w:val="20"/>
          <w:szCs w:val="20"/>
        </w:rPr>
        <w:t>２</w:t>
      </w:r>
      <w:r w:rsidRPr="00D63F1D">
        <w:rPr>
          <w:rFonts w:asciiTheme="minorEastAsia" w:hAnsiTheme="minorEastAsia" w:hint="eastAsia"/>
          <w:b/>
          <w:sz w:val="20"/>
          <w:szCs w:val="20"/>
        </w:rPr>
        <w:t xml:space="preserve">　地域間産業連関モデル</w:t>
      </w:r>
    </w:p>
    <w:p w:rsidR="00A84BF0" w:rsidRPr="00B94BCF" w:rsidRDefault="00A84BF0" w:rsidP="00A84BF0">
      <w:pPr>
        <w:rPr>
          <w:rFonts w:asciiTheme="minorEastAsia" w:hAnsiTheme="minorEastAsia"/>
          <w:szCs w:val="21"/>
        </w:rPr>
      </w:pPr>
      <w:r w:rsidRPr="00B94BCF">
        <w:rPr>
          <w:rFonts w:asciiTheme="minorEastAsia" w:hAnsiTheme="minorEastAsia" w:hint="eastAsia"/>
          <w:szCs w:val="21"/>
        </w:rPr>
        <w:t xml:space="preserve">　地域間産業連関モデルには，地域間非競争移入型産業連関表を基にしたアイサード型</w:t>
      </w:r>
      <w:r w:rsidR="007C76A8" w:rsidRPr="00B94BCF">
        <w:rPr>
          <w:rFonts w:asciiTheme="minorEastAsia" w:hAnsiTheme="minorEastAsia" w:hint="eastAsia"/>
          <w:szCs w:val="21"/>
        </w:rPr>
        <w:t>モデル（Isard[</w:t>
      </w:r>
      <w:r w:rsidR="003422A1">
        <w:rPr>
          <w:rFonts w:asciiTheme="minorEastAsia" w:hAnsiTheme="minorEastAsia" w:hint="eastAsia"/>
          <w:szCs w:val="21"/>
        </w:rPr>
        <w:t>3</w:t>
      </w:r>
      <w:r w:rsidR="007C76A8" w:rsidRPr="00B94BCF">
        <w:rPr>
          <w:rFonts w:asciiTheme="minorEastAsia" w:hAnsiTheme="minorEastAsia" w:hint="eastAsia"/>
          <w:szCs w:val="21"/>
        </w:rPr>
        <w:t>],1951）</w:t>
      </w:r>
      <w:r w:rsidRPr="00B94BCF">
        <w:rPr>
          <w:rFonts w:asciiTheme="minorEastAsia" w:hAnsiTheme="minorEastAsia" w:hint="eastAsia"/>
          <w:szCs w:val="21"/>
        </w:rPr>
        <w:t>を基にしたチェネリー・モーゼス型モデル</w:t>
      </w:r>
      <w:r w:rsidR="007C76A8" w:rsidRPr="00B94BCF">
        <w:rPr>
          <w:rFonts w:asciiTheme="minorEastAsia" w:hAnsiTheme="minorEastAsia" w:hint="eastAsia"/>
          <w:szCs w:val="21"/>
        </w:rPr>
        <w:t>（Chenery[2],1953,Moses[</w:t>
      </w:r>
      <w:r w:rsidR="003422A1">
        <w:rPr>
          <w:rFonts w:asciiTheme="minorEastAsia" w:hAnsiTheme="minorEastAsia" w:hint="eastAsia"/>
          <w:szCs w:val="21"/>
        </w:rPr>
        <w:t>23</w:t>
      </w:r>
      <w:r w:rsidR="007C76A8" w:rsidRPr="00B94BCF">
        <w:rPr>
          <w:rFonts w:asciiTheme="minorEastAsia" w:hAnsiTheme="minorEastAsia" w:hint="eastAsia"/>
          <w:szCs w:val="21"/>
        </w:rPr>
        <w:t>],1955）</w:t>
      </w:r>
      <w:r w:rsidRPr="00B94BCF">
        <w:rPr>
          <w:rFonts w:asciiTheme="minorEastAsia" w:hAnsiTheme="minorEastAsia" w:hint="eastAsia"/>
          <w:szCs w:val="21"/>
        </w:rPr>
        <w:t>がある．本稿では，次世代型自動</w:t>
      </w:r>
      <w:r w:rsidR="0047572A" w:rsidRPr="00B94BCF">
        <w:rPr>
          <w:rFonts w:asciiTheme="minorEastAsia" w:hAnsiTheme="minorEastAsia" w:hint="eastAsia"/>
          <w:szCs w:val="21"/>
        </w:rPr>
        <w:t>車出現による自動車産業の技術変化を，投入係数の変化として取り扱う．地域別投入係数の変化を計測できる</w:t>
      </w:r>
      <w:r w:rsidRPr="00B94BCF">
        <w:rPr>
          <w:rFonts w:asciiTheme="minorEastAsia" w:hAnsiTheme="minorEastAsia" w:hint="eastAsia"/>
          <w:szCs w:val="21"/>
        </w:rPr>
        <w:t>，チェネリー・モーゼス型のモデルを用いることにする．</w:t>
      </w:r>
    </w:p>
    <w:p w:rsidR="0047572A" w:rsidRPr="00B94BCF" w:rsidRDefault="0047572A" w:rsidP="00A84BF0">
      <w:pPr>
        <w:rPr>
          <w:rFonts w:asciiTheme="minorEastAsia" w:hAnsiTheme="minorEastAsia"/>
          <w:szCs w:val="21"/>
        </w:rPr>
      </w:pPr>
      <w:r w:rsidRPr="00B94BCF">
        <w:rPr>
          <w:rFonts w:asciiTheme="minorEastAsia" w:hAnsiTheme="minorEastAsia" w:hint="eastAsia"/>
          <w:szCs w:val="21"/>
        </w:rPr>
        <w:t xml:space="preserve">　チェネリー・モーゼス型の均衡産出モデルの式は，</w:t>
      </w:r>
    </w:p>
    <w:p w:rsidR="00A84BF0" w:rsidRPr="00B94BCF" w:rsidRDefault="00D31D79" w:rsidP="000721DA">
      <w:pPr>
        <w:spacing w:beforeLines="50" w:afterLines="50"/>
        <w:ind w:firstLineChars="100" w:firstLine="193"/>
        <w:rPr>
          <w:rFonts w:asciiTheme="minorEastAsia" w:hAnsiTheme="minorEastAsia"/>
          <w:noProof/>
          <w:szCs w:val="21"/>
        </w:rPr>
      </w:pPr>
      <m:oMathPara>
        <m:oMath>
          <m:r>
            <w:rPr>
              <w:rFonts w:ascii="Cambria Math" w:hAnsi="Cambria Math"/>
              <w:noProof/>
              <w:szCs w:val="21"/>
            </w:rPr>
            <m:t>X=</m:t>
          </m:r>
          <m:sSup>
            <m:sSupPr>
              <m:ctrlPr>
                <w:rPr>
                  <w:rFonts w:ascii="Cambria Math" w:hAnsi="Cambria Math"/>
                  <w:i/>
                  <w:noProof/>
                  <w:szCs w:val="21"/>
                </w:rPr>
              </m:ctrlPr>
            </m:sSupPr>
            <m:e>
              <m:d>
                <m:dPr>
                  <m:begChr m:val="["/>
                  <m:endChr m:val="]"/>
                  <m:ctrlPr>
                    <w:rPr>
                      <w:rFonts w:ascii="Cambria Math" w:hAnsi="Cambria Math"/>
                      <w:i/>
                      <w:noProof/>
                      <w:szCs w:val="21"/>
                    </w:rPr>
                  </m:ctrlPr>
                </m:dPr>
                <m:e>
                  <m:r>
                    <w:rPr>
                      <w:rFonts w:ascii="Cambria Math" w:hAnsi="Cambria Math"/>
                      <w:noProof/>
                      <w:szCs w:val="21"/>
                    </w:rPr>
                    <m:t>I-TA</m:t>
                  </m:r>
                  <m:r>
                    <m:rPr>
                      <m:sty m:val="p"/>
                    </m:rPr>
                    <w:rPr>
                      <w:rFonts w:ascii="Cambria Math" w:hAnsi="Cambria Math"/>
                      <w:noProof/>
                      <w:szCs w:val="21"/>
                    </w:rPr>
                    <m:t>+</m:t>
                  </m:r>
                  <m:sSup>
                    <m:sSupPr>
                      <m:ctrlPr>
                        <w:rPr>
                          <w:rFonts w:ascii="Cambria Math" w:hAnsi="Cambria Math"/>
                          <w:i/>
                          <w:noProof/>
                          <w:szCs w:val="21"/>
                        </w:rPr>
                      </m:ctrlPr>
                    </m:sSupPr>
                    <m:e>
                      <m:acc>
                        <m:accPr>
                          <m:ctrlPr>
                            <w:rPr>
                              <w:rFonts w:ascii="Cambria Math" w:hAnsi="Cambria Math"/>
                              <w:i/>
                              <w:noProof/>
                              <w:szCs w:val="21"/>
                            </w:rPr>
                          </m:ctrlPr>
                        </m:accPr>
                        <m:e>
                          <m:r>
                            <w:rPr>
                              <w:rFonts w:ascii="Cambria Math" w:hAnsi="Cambria Math"/>
                              <w:noProof/>
                              <w:szCs w:val="21"/>
                            </w:rPr>
                            <m:t>M</m:t>
                          </m:r>
                        </m:e>
                      </m:acc>
                    </m:e>
                    <m:sup>
                      <m:r>
                        <w:rPr>
                          <w:rFonts w:ascii="Cambria Math" w:hAnsi="Cambria Math"/>
                          <w:noProof/>
                          <w:szCs w:val="21"/>
                        </w:rPr>
                        <m:t>*</m:t>
                      </m:r>
                    </m:sup>
                  </m:sSup>
                  <m:d>
                    <m:dPr>
                      <m:ctrlPr>
                        <w:rPr>
                          <w:rFonts w:ascii="Cambria Math" w:hAnsi="Cambria Math"/>
                          <w:i/>
                          <w:noProof/>
                          <w:szCs w:val="21"/>
                        </w:rPr>
                      </m:ctrlPr>
                    </m:dPr>
                    <m:e>
                      <m:sSup>
                        <m:sSupPr>
                          <m:ctrlPr>
                            <w:rPr>
                              <w:rFonts w:ascii="Cambria Math" w:hAnsi="Cambria Math"/>
                              <w:i/>
                              <w:noProof/>
                              <w:szCs w:val="21"/>
                            </w:rPr>
                          </m:ctrlPr>
                        </m:sSupPr>
                        <m:e>
                          <m:r>
                            <w:rPr>
                              <w:rFonts w:ascii="Cambria Math" w:hAnsi="Cambria Math"/>
                              <w:noProof/>
                              <w:szCs w:val="21"/>
                            </w:rPr>
                            <m:t>T</m:t>
                          </m:r>
                        </m:e>
                        <m:sup>
                          <m:r>
                            <w:rPr>
                              <w:rFonts w:ascii="Cambria Math" w:hAnsi="Cambria Math"/>
                              <w:noProof/>
                              <w:szCs w:val="21"/>
                            </w:rPr>
                            <m:t>*</m:t>
                          </m:r>
                        </m:sup>
                      </m:sSup>
                      <m:r>
                        <w:rPr>
                          <w:rFonts w:ascii="Cambria Math" w:hAnsi="Cambria Math"/>
                          <w:noProof/>
                          <w:szCs w:val="21"/>
                        </w:rPr>
                        <m:t>A</m:t>
                      </m:r>
                    </m:e>
                  </m:d>
                </m:e>
              </m:d>
            </m:e>
            <m:sup>
              <m:r>
                <w:rPr>
                  <w:rFonts w:ascii="Cambria Math" w:hAnsi="Cambria Math"/>
                  <w:noProof/>
                  <w:szCs w:val="21"/>
                </w:rPr>
                <m:t>-1</m:t>
              </m:r>
            </m:sup>
          </m:sSup>
          <m:d>
            <m:dPr>
              <m:begChr m:val="["/>
              <m:endChr m:val="]"/>
              <m:ctrlPr>
                <w:rPr>
                  <w:rFonts w:ascii="Cambria Math" w:hAnsi="Cambria Math"/>
                  <w:i/>
                  <w:noProof/>
                  <w:szCs w:val="21"/>
                </w:rPr>
              </m:ctrlPr>
            </m:dPr>
            <m:e>
              <m:r>
                <w:rPr>
                  <w:rFonts w:ascii="Cambria Math" w:hAnsi="Cambria Math"/>
                  <w:noProof/>
                  <w:szCs w:val="21"/>
                </w:rPr>
                <m:t>TF-</m:t>
              </m:r>
              <m:acc>
                <m:accPr>
                  <m:ctrlPr>
                    <w:rPr>
                      <w:rFonts w:ascii="Cambria Math" w:hAnsi="Cambria Math"/>
                      <w:i/>
                      <w:noProof/>
                      <w:szCs w:val="21"/>
                    </w:rPr>
                  </m:ctrlPr>
                </m:accPr>
                <m:e>
                  <m:r>
                    <w:rPr>
                      <w:rFonts w:ascii="Cambria Math" w:hAnsi="Cambria Math"/>
                      <w:noProof/>
                      <w:szCs w:val="21"/>
                    </w:rPr>
                    <m:t>M</m:t>
                  </m:r>
                </m:e>
              </m:acc>
              <m:d>
                <m:dPr>
                  <m:ctrlPr>
                    <w:rPr>
                      <w:rFonts w:ascii="Cambria Math" w:hAnsi="Cambria Math"/>
                      <w:i/>
                      <w:noProof/>
                      <w:szCs w:val="21"/>
                    </w:rPr>
                  </m:ctrlPr>
                </m:dPr>
                <m:e>
                  <m:sSup>
                    <m:sSupPr>
                      <m:ctrlPr>
                        <w:rPr>
                          <w:rFonts w:ascii="Cambria Math" w:hAnsi="Cambria Math"/>
                          <w:i/>
                          <w:noProof/>
                          <w:szCs w:val="21"/>
                        </w:rPr>
                      </m:ctrlPr>
                    </m:sSupPr>
                    <m:e>
                      <m:r>
                        <w:rPr>
                          <w:rFonts w:ascii="Cambria Math" w:hAnsi="Cambria Math"/>
                          <w:noProof/>
                          <w:szCs w:val="21"/>
                        </w:rPr>
                        <m:t>T</m:t>
                      </m:r>
                    </m:e>
                    <m:sup>
                      <m:r>
                        <w:rPr>
                          <w:rFonts w:ascii="Cambria Math" w:hAnsi="Cambria Math"/>
                          <w:noProof/>
                          <w:szCs w:val="21"/>
                        </w:rPr>
                        <m:t>*</m:t>
                      </m:r>
                    </m:sup>
                  </m:sSup>
                  <m:r>
                    <w:rPr>
                      <w:rFonts w:ascii="Cambria Math" w:hAnsi="Cambria Math"/>
                      <w:noProof/>
                      <w:szCs w:val="21"/>
                    </w:rPr>
                    <m:t>F</m:t>
                  </m:r>
                </m:e>
              </m:d>
              <m:r>
                <w:rPr>
                  <w:rFonts w:ascii="Cambria Math" w:hAnsi="Cambria Math"/>
                  <w:noProof/>
                  <w:szCs w:val="21"/>
                </w:rPr>
                <m:t>+E</m:t>
              </m:r>
            </m:e>
          </m:d>
        </m:oMath>
      </m:oMathPara>
    </w:p>
    <w:p w:rsidR="00A84BF0" w:rsidRPr="00B94BCF" w:rsidRDefault="0047572A" w:rsidP="00A84BF0">
      <w:pPr>
        <w:rPr>
          <w:rFonts w:asciiTheme="minorEastAsia" w:hAnsiTheme="minorEastAsia"/>
          <w:szCs w:val="21"/>
        </w:rPr>
      </w:pPr>
      <w:r w:rsidRPr="00B94BCF">
        <w:rPr>
          <w:rFonts w:asciiTheme="minorEastAsia" w:hAnsiTheme="minorEastAsia" w:hint="eastAsia"/>
          <w:szCs w:val="21"/>
        </w:rPr>
        <w:t>である．</w:t>
      </w:r>
      <w:r w:rsidR="00C051A0" w:rsidRPr="00B94BCF">
        <w:rPr>
          <w:rFonts w:asciiTheme="minorEastAsia" w:hAnsiTheme="minorEastAsia" w:hint="eastAsia"/>
          <w:szCs w:val="21"/>
        </w:rPr>
        <w:t>ここで，</w:t>
      </w:r>
      <m:oMath>
        <m:r>
          <w:rPr>
            <w:rFonts w:ascii="Cambria Math" w:hAnsi="Cambria Math" w:hint="eastAsia"/>
            <w:szCs w:val="21"/>
          </w:rPr>
          <m:t>X</m:t>
        </m:r>
      </m:oMath>
      <w:r w:rsidR="00C051A0" w:rsidRPr="00B94BCF">
        <w:rPr>
          <w:rFonts w:asciiTheme="minorEastAsia" w:hAnsiTheme="minorEastAsia" w:hint="eastAsia"/>
          <w:szCs w:val="21"/>
        </w:rPr>
        <w:t>:生産額列ベクトル，</w:t>
      </w:r>
      <m:oMath>
        <m:r>
          <w:rPr>
            <w:rFonts w:ascii="Cambria Math" w:hAnsi="Cambria Math" w:hint="eastAsia"/>
            <w:szCs w:val="21"/>
          </w:rPr>
          <m:t>T</m:t>
        </m:r>
      </m:oMath>
      <w:r w:rsidR="00C051A0" w:rsidRPr="00B94BCF">
        <w:rPr>
          <w:rFonts w:asciiTheme="minorEastAsia" w:hAnsiTheme="minorEastAsia" w:hint="eastAsia"/>
          <w:szCs w:val="21"/>
        </w:rPr>
        <w:t>:地域間交易係数行列，</w:t>
      </w:r>
      <m:oMath>
        <m:r>
          <w:rPr>
            <w:rFonts w:ascii="Cambria Math" w:hAnsi="Cambria Math" w:hint="eastAsia"/>
            <w:szCs w:val="21"/>
          </w:rPr>
          <m:t>A</m:t>
        </m:r>
      </m:oMath>
      <w:r w:rsidR="00C051A0" w:rsidRPr="00B94BCF">
        <w:rPr>
          <w:rFonts w:asciiTheme="minorEastAsia" w:hAnsiTheme="minorEastAsia" w:hint="eastAsia"/>
          <w:szCs w:val="21"/>
        </w:rPr>
        <w:t>:地域別投入係数の対角ブロック行列，</w:t>
      </w:r>
      <m:oMath>
        <m:r>
          <w:rPr>
            <w:rFonts w:ascii="Cambria Math" w:hAnsi="Cambria Math" w:hint="eastAsia"/>
            <w:szCs w:val="21"/>
          </w:rPr>
          <m:t>F</m:t>
        </m:r>
      </m:oMath>
      <w:r w:rsidR="00C051A0" w:rsidRPr="00B94BCF">
        <w:rPr>
          <w:rFonts w:asciiTheme="minorEastAsia" w:hAnsiTheme="minorEastAsia" w:hint="eastAsia"/>
          <w:szCs w:val="21"/>
        </w:rPr>
        <w:t>:最終需要行列，</w:t>
      </w:r>
      <m:oMath>
        <m:r>
          <w:rPr>
            <w:rFonts w:ascii="Cambria Math" w:hAnsi="Cambria Math" w:hint="eastAsia"/>
            <w:szCs w:val="21"/>
          </w:rPr>
          <m:t>E</m:t>
        </m:r>
      </m:oMath>
      <w:r w:rsidR="00C051A0" w:rsidRPr="00B94BCF">
        <w:rPr>
          <w:rFonts w:asciiTheme="minorEastAsia" w:hAnsiTheme="minorEastAsia" w:hint="eastAsia"/>
          <w:szCs w:val="21"/>
        </w:rPr>
        <w:t>:輸出ベクトル，及び</w:t>
      </w:r>
      <m:oMath>
        <m:acc>
          <m:accPr>
            <m:ctrlPr>
              <w:rPr>
                <w:rFonts w:ascii="Cambria Math" w:hAnsi="Cambria Math"/>
                <w:i/>
                <w:szCs w:val="21"/>
              </w:rPr>
            </m:ctrlPr>
          </m:accPr>
          <m:e>
            <m:r>
              <w:rPr>
                <w:rFonts w:ascii="Cambria Math" w:hAnsi="Cambria Math" w:hint="eastAsia"/>
                <w:szCs w:val="21"/>
              </w:rPr>
              <m:t>M</m:t>
            </m:r>
          </m:e>
        </m:acc>
      </m:oMath>
      <w:r w:rsidR="00C051A0" w:rsidRPr="00B94BCF">
        <w:rPr>
          <w:rFonts w:asciiTheme="minorEastAsia" w:hAnsiTheme="minorEastAsia" w:hint="eastAsia"/>
          <w:szCs w:val="21"/>
        </w:rPr>
        <w:t>:輸入係数の対角行列である．</w:t>
      </w:r>
      <w:r w:rsidR="00E71219" w:rsidRPr="00B94BCF">
        <w:rPr>
          <w:rFonts w:asciiTheme="minorEastAsia" w:hAnsiTheme="minorEastAsia" w:hint="eastAsia"/>
          <w:szCs w:val="21"/>
        </w:rPr>
        <w:t>*の付いた変数は，自地域内取引を対角ブロック要素とした対角ブロック行列を意味する．輸出については，</w:t>
      </w:r>
      <m:oMath>
        <m:r>
          <w:rPr>
            <w:rFonts w:ascii="Cambria Math" w:hAnsi="Cambria Math"/>
            <w:szCs w:val="21"/>
          </w:rPr>
          <m:t>TF-</m:t>
        </m:r>
        <m:acc>
          <m:accPr>
            <m:ctrlPr>
              <w:rPr>
                <w:rFonts w:ascii="Cambria Math" w:hAnsi="Cambria Math"/>
                <w:i/>
                <w:szCs w:val="21"/>
              </w:rPr>
            </m:ctrlPr>
          </m:accPr>
          <m:e>
            <m:r>
              <w:rPr>
                <w:rFonts w:ascii="Cambria Math" w:hAnsi="Cambria Math"/>
                <w:szCs w:val="21"/>
              </w:rPr>
              <m:t>M</m:t>
            </m:r>
          </m:e>
        </m:acc>
        <m:d>
          <m:dPr>
            <m:ctrlPr>
              <w:rPr>
                <w:rFonts w:ascii="Cambria Math" w:hAnsi="Cambria Math"/>
                <w:i/>
                <w:szCs w:val="21"/>
              </w:rPr>
            </m:ctrlPr>
          </m:dPr>
          <m:e>
            <m:sSup>
              <m:sSupPr>
                <m:ctrlPr>
                  <w:rPr>
                    <w:rFonts w:ascii="Cambria Math" w:hAnsi="Cambria Math"/>
                    <w:i/>
                    <w:szCs w:val="21"/>
                  </w:rPr>
                </m:ctrlPr>
              </m:sSupPr>
              <m:e>
                <m:r>
                  <w:rPr>
                    <w:rFonts w:ascii="Cambria Math" w:hAnsi="Cambria Math"/>
                    <w:szCs w:val="21"/>
                  </w:rPr>
                  <m:t>T</m:t>
                </m:r>
              </m:e>
              <m:sup>
                <m:r>
                  <w:rPr>
                    <w:rFonts w:ascii="Cambria Math" w:hAnsi="Cambria Math"/>
                    <w:szCs w:val="21"/>
                  </w:rPr>
                  <m:t>*</m:t>
                </m:r>
              </m:sup>
            </m:sSup>
            <m:r>
              <w:rPr>
                <w:rFonts w:ascii="Cambria Math" w:hAnsi="Cambria Math"/>
                <w:szCs w:val="21"/>
              </w:rPr>
              <m:t>F</m:t>
            </m:r>
          </m:e>
        </m:d>
      </m:oMath>
      <w:r w:rsidR="00E71219" w:rsidRPr="00B94BCF">
        <w:rPr>
          <w:rFonts w:asciiTheme="minorEastAsia" w:hAnsiTheme="minorEastAsia" w:hint="eastAsia"/>
          <w:szCs w:val="21"/>
        </w:rPr>
        <w:t>の行列に輸出ベクトル</w:t>
      </w:r>
      <m:oMath>
        <m:r>
          <w:rPr>
            <w:rFonts w:ascii="Cambria Math" w:hAnsi="Cambria Math" w:hint="eastAsia"/>
            <w:szCs w:val="21"/>
          </w:rPr>
          <m:t>E</m:t>
        </m:r>
      </m:oMath>
      <w:r w:rsidR="00E71219" w:rsidRPr="00B94BCF">
        <w:rPr>
          <w:rFonts w:asciiTheme="minorEastAsia" w:hAnsiTheme="minorEastAsia" w:hint="eastAsia"/>
          <w:szCs w:val="21"/>
        </w:rPr>
        <w:t>を付加することを意味する．各地域の産業部門別輸入額は，</w:t>
      </w:r>
      <m:oMath>
        <m:r>
          <m:rPr>
            <m:sty m:val="p"/>
          </m:rPr>
          <w:rPr>
            <w:rFonts w:ascii="Cambria Math" w:hAnsi="Cambria Math"/>
            <w:szCs w:val="21"/>
          </w:rPr>
          <m:t>M=M</m:t>
        </m:r>
        <m:d>
          <m:dPr>
            <m:begChr m:val="["/>
            <m:endChr m:val="]"/>
            <m:ctrlPr>
              <w:rPr>
                <w:rFonts w:ascii="Cambria Math" w:hAnsi="Cambria Math"/>
                <w:szCs w:val="21"/>
              </w:rPr>
            </m:ctrlPr>
          </m:dPr>
          <m:e>
            <m:d>
              <m:dPr>
                <m:ctrlPr>
                  <w:rPr>
                    <w:rFonts w:ascii="Cambria Math" w:hAnsi="Cambria Math"/>
                    <w:i/>
                    <w:szCs w:val="21"/>
                  </w:rPr>
                </m:ctrlPr>
              </m:dPr>
              <m:e>
                <m:sSup>
                  <m:sSupPr>
                    <m:ctrlPr>
                      <w:rPr>
                        <w:rFonts w:ascii="Cambria Math" w:hAnsi="Cambria Math"/>
                        <w:i/>
                        <w:szCs w:val="21"/>
                      </w:rPr>
                    </m:ctrlPr>
                  </m:sSupPr>
                  <m:e>
                    <m:r>
                      <w:rPr>
                        <w:rFonts w:ascii="Cambria Math" w:hAnsi="Cambria Math"/>
                        <w:szCs w:val="21"/>
                      </w:rPr>
                      <m:t>T</m:t>
                    </m:r>
                  </m:e>
                  <m:sup>
                    <m:r>
                      <w:rPr>
                        <w:rFonts w:ascii="Cambria Math" w:hAnsi="Cambria Math"/>
                        <w:szCs w:val="21"/>
                      </w:rPr>
                      <m:t>*</m:t>
                    </m:r>
                  </m:sup>
                </m:sSup>
                <m:r>
                  <w:rPr>
                    <w:rFonts w:ascii="Cambria Math" w:hAnsi="Cambria Math"/>
                    <w:szCs w:val="21"/>
                  </w:rPr>
                  <m:t>A</m:t>
                </m:r>
              </m:e>
            </m:d>
            <m:r>
              <w:rPr>
                <w:rFonts w:ascii="Cambria Math" w:hAnsi="Cambria Math"/>
                <w:szCs w:val="21"/>
              </w:rPr>
              <m:t>X+</m:t>
            </m:r>
            <m:d>
              <m:dPr>
                <m:ctrlPr>
                  <w:rPr>
                    <w:rFonts w:ascii="Cambria Math" w:hAnsi="Cambria Math"/>
                    <w:i/>
                    <w:szCs w:val="21"/>
                  </w:rPr>
                </m:ctrlPr>
              </m:dPr>
              <m:e>
                <m:sSup>
                  <m:sSupPr>
                    <m:ctrlPr>
                      <w:rPr>
                        <w:rFonts w:ascii="Cambria Math" w:hAnsi="Cambria Math"/>
                        <w:i/>
                        <w:szCs w:val="21"/>
                      </w:rPr>
                    </m:ctrlPr>
                  </m:sSupPr>
                  <m:e>
                    <m:r>
                      <w:rPr>
                        <w:rFonts w:ascii="Cambria Math" w:hAnsi="Cambria Math"/>
                        <w:szCs w:val="21"/>
                      </w:rPr>
                      <m:t>T</m:t>
                    </m:r>
                  </m:e>
                  <m:sup>
                    <m:r>
                      <w:rPr>
                        <w:rFonts w:ascii="Cambria Math" w:hAnsi="Cambria Math"/>
                        <w:szCs w:val="21"/>
                      </w:rPr>
                      <m:t>*</m:t>
                    </m:r>
                  </m:sup>
                </m:sSup>
                <m:r>
                  <w:rPr>
                    <w:rFonts w:ascii="Cambria Math" w:hAnsi="Cambria Math"/>
                    <w:szCs w:val="21"/>
                  </w:rPr>
                  <m:t>F</m:t>
                </m:r>
              </m:e>
            </m:d>
          </m:e>
        </m:d>
      </m:oMath>
      <w:r w:rsidR="00E71219" w:rsidRPr="00B94BCF">
        <w:rPr>
          <w:rFonts w:asciiTheme="minorEastAsia" w:hAnsiTheme="minorEastAsia" w:hint="eastAsia"/>
          <w:szCs w:val="21"/>
        </w:rPr>
        <w:t>として求められる．</w:t>
      </w:r>
    </w:p>
    <w:p w:rsidR="00A84BF0" w:rsidRPr="00B94BCF" w:rsidRDefault="00A84BF0" w:rsidP="00B94BCF">
      <w:pPr>
        <w:ind w:firstLineChars="100" w:firstLine="193"/>
        <w:rPr>
          <w:rFonts w:asciiTheme="minorEastAsia" w:hAnsiTheme="minorEastAsia"/>
          <w:szCs w:val="21"/>
        </w:rPr>
      </w:pPr>
      <w:r w:rsidRPr="00B94BCF">
        <w:rPr>
          <w:rFonts w:asciiTheme="minorEastAsia" w:hAnsiTheme="minorEastAsia" w:hint="eastAsia"/>
          <w:szCs w:val="21"/>
        </w:rPr>
        <w:t>地域間産業連関モデルにおいても，次世代型自動車出現を地域における生産面の構造変化として</w:t>
      </w:r>
      <w:r w:rsidR="00283250">
        <w:rPr>
          <w:rFonts w:asciiTheme="minorEastAsia" w:hAnsiTheme="minorEastAsia" w:hint="eastAsia"/>
          <w:szCs w:val="21"/>
        </w:rPr>
        <w:t>とらえる</w:t>
      </w:r>
      <w:r w:rsidRPr="00B94BCF">
        <w:rPr>
          <w:rFonts w:asciiTheme="minorEastAsia" w:hAnsiTheme="minorEastAsia" w:hint="eastAsia"/>
          <w:szCs w:val="21"/>
        </w:rPr>
        <w:t>．これは，地域別の投入係数の変化として表現されよう．全国モデルの場合と比べて，地域における自動車産業の構造変化の効果を計測することができる．</w:t>
      </w:r>
      <w:r w:rsidR="00283250" w:rsidRPr="00B94BCF">
        <w:rPr>
          <w:rFonts w:asciiTheme="minorEastAsia" w:hAnsiTheme="minorEastAsia"/>
          <w:szCs w:val="21"/>
        </w:rPr>
        <w:t xml:space="preserve"> </w:t>
      </w:r>
    </w:p>
    <w:p w:rsidR="00A84BF0" w:rsidRPr="00D63F1D" w:rsidRDefault="00A84BF0" w:rsidP="000721DA">
      <w:pPr>
        <w:spacing w:beforeLines="50" w:afterLines="50"/>
        <w:rPr>
          <w:rFonts w:asciiTheme="minorEastAsia" w:hAnsiTheme="minorEastAsia"/>
          <w:b/>
          <w:sz w:val="20"/>
          <w:szCs w:val="20"/>
        </w:rPr>
      </w:pPr>
      <w:r w:rsidRPr="00D63F1D">
        <w:rPr>
          <w:rFonts w:asciiTheme="minorEastAsia" w:hAnsiTheme="minorEastAsia" w:hint="eastAsia"/>
          <w:b/>
          <w:sz w:val="20"/>
          <w:szCs w:val="20"/>
        </w:rPr>
        <w:t>３．日本自動車産業の現状</w:t>
      </w:r>
    </w:p>
    <w:p w:rsidR="00586437" w:rsidRPr="00B94BCF" w:rsidRDefault="00E71219" w:rsidP="00E71219">
      <w:pPr>
        <w:rPr>
          <w:rFonts w:asciiTheme="minorEastAsia" w:hAnsiTheme="minorEastAsia"/>
          <w:szCs w:val="21"/>
        </w:rPr>
      </w:pPr>
      <w:r w:rsidRPr="00B94BCF">
        <w:rPr>
          <w:rFonts w:asciiTheme="minorEastAsia" w:hAnsiTheme="minorEastAsia" w:hint="eastAsia"/>
          <w:szCs w:val="21"/>
        </w:rPr>
        <w:t xml:space="preserve">　ここでは，</w:t>
      </w:r>
      <w:r w:rsidR="00586437" w:rsidRPr="00B94BCF">
        <w:rPr>
          <w:rFonts w:asciiTheme="minorEastAsia" w:hAnsiTheme="minorEastAsia" w:hint="eastAsia"/>
          <w:szCs w:val="21"/>
        </w:rPr>
        <w:t>全国産業連関表を用いて日本自動車産業の現状分析を行う．自動車産業及び自動車関連産業の国内全産業における位置づけを</w:t>
      </w:r>
      <w:r w:rsidR="00586437" w:rsidRPr="00B94BCF">
        <w:rPr>
          <w:rFonts w:asciiTheme="minorEastAsia" w:hAnsiTheme="minorEastAsia"/>
          <w:szCs w:val="21"/>
        </w:rPr>
        <w:t>2000</w:t>
      </w:r>
      <w:r w:rsidR="00586437" w:rsidRPr="00B94BCF">
        <w:rPr>
          <w:rFonts w:asciiTheme="minorEastAsia" w:hAnsiTheme="minorEastAsia" w:hint="eastAsia"/>
          <w:szCs w:val="21"/>
        </w:rPr>
        <w:t>年表・</w:t>
      </w:r>
      <w:r w:rsidR="00586437" w:rsidRPr="00B94BCF">
        <w:rPr>
          <w:rFonts w:asciiTheme="minorEastAsia" w:hAnsiTheme="minorEastAsia"/>
          <w:szCs w:val="21"/>
        </w:rPr>
        <w:t>2005</w:t>
      </w:r>
      <w:r w:rsidR="00586437" w:rsidRPr="00B94BCF">
        <w:rPr>
          <w:rFonts w:asciiTheme="minorEastAsia" w:hAnsiTheme="minorEastAsia" w:hint="eastAsia"/>
          <w:szCs w:val="21"/>
        </w:rPr>
        <w:t>年表の</w:t>
      </w:r>
      <w:r w:rsidR="00586437" w:rsidRPr="00B94BCF">
        <w:rPr>
          <w:rFonts w:asciiTheme="minorEastAsia" w:hAnsiTheme="minorEastAsia"/>
          <w:szCs w:val="21"/>
        </w:rPr>
        <w:t>2</w:t>
      </w:r>
      <w:r w:rsidR="00B94BCF">
        <w:rPr>
          <w:rFonts w:asciiTheme="minorEastAsia" w:hAnsiTheme="minorEastAsia" w:hint="eastAsia"/>
          <w:szCs w:val="21"/>
        </w:rPr>
        <w:t>時点の比較から分析する．また，影響力係数・感応度係数を用いて</w:t>
      </w:r>
      <w:r w:rsidR="00586437" w:rsidRPr="00B94BCF">
        <w:rPr>
          <w:rFonts w:asciiTheme="minorEastAsia" w:hAnsiTheme="minorEastAsia" w:hint="eastAsia"/>
          <w:szCs w:val="21"/>
        </w:rPr>
        <w:t>，各産業を4象限に分類する．</w:t>
      </w:r>
    </w:p>
    <w:p w:rsidR="00D1038B" w:rsidRPr="00B94BCF" w:rsidRDefault="00E71219" w:rsidP="000721DA">
      <w:pPr>
        <w:spacing w:beforeLines="50"/>
        <w:rPr>
          <w:rFonts w:asciiTheme="minorEastAsia" w:hAnsiTheme="minorEastAsia"/>
          <w:b/>
          <w:szCs w:val="21"/>
        </w:rPr>
      </w:pPr>
      <w:r w:rsidRPr="00B94BCF">
        <w:rPr>
          <w:rFonts w:asciiTheme="minorEastAsia" w:hAnsiTheme="minorEastAsia" w:hint="eastAsia"/>
          <w:b/>
          <w:szCs w:val="21"/>
        </w:rPr>
        <w:t>３．１　データ</w:t>
      </w:r>
    </w:p>
    <w:p w:rsidR="00D1038B" w:rsidRPr="00B94BCF" w:rsidRDefault="00D1038B" w:rsidP="00D1038B">
      <w:pPr>
        <w:rPr>
          <w:rFonts w:asciiTheme="minorEastAsia" w:hAnsiTheme="minorEastAsia"/>
          <w:szCs w:val="21"/>
        </w:rPr>
      </w:pPr>
      <w:r w:rsidRPr="00B94BCF">
        <w:rPr>
          <w:rFonts w:asciiTheme="minorEastAsia" w:hAnsiTheme="minorEastAsia" w:hint="eastAsia"/>
          <w:szCs w:val="21"/>
        </w:rPr>
        <w:t xml:space="preserve">　</w:t>
      </w:r>
      <w:r w:rsidR="00586437" w:rsidRPr="00B94BCF">
        <w:rPr>
          <w:rFonts w:asciiTheme="minorEastAsia" w:hAnsiTheme="minorEastAsia" w:hint="eastAsia"/>
          <w:szCs w:val="21"/>
        </w:rPr>
        <w:t>ここでは，</w:t>
      </w:r>
      <w:r w:rsidRPr="00B94BCF">
        <w:rPr>
          <w:rFonts w:asciiTheme="minorEastAsia" w:hAnsiTheme="minorEastAsia" w:hint="eastAsia"/>
          <w:szCs w:val="21"/>
        </w:rPr>
        <w:t>総務省統計局作成の「全国産業連関表基本表」（生産者価格表，行</w:t>
      </w:r>
      <w:r w:rsidRPr="00B94BCF">
        <w:rPr>
          <w:rFonts w:asciiTheme="minorEastAsia" w:hAnsiTheme="minorEastAsia"/>
          <w:szCs w:val="21"/>
        </w:rPr>
        <w:t xml:space="preserve">520 </w:t>
      </w:r>
      <w:r w:rsidRPr="00B94BCF">
        <w:rPr>
          <w:rFonts w:asciiTheme="minorEastAsia" w:hAnsiTheme="minorEastAsia" w:hint="eastAsia"/>
          <w:szCs w:val="21"/>
        </w:rPr>
        <w:t>×列</w:t>
      </w:r>
      <w:r w:rsidRPr="00B94BCF">
        <w:rPr>
          <w:rFonts w:asciiTheme="minorEastAsia" w:hAnsiTheme="minorEastAsia"/>
          <w:szCs w:val="21"/>
        </w:rPr>
        <w:t>407</w:t>
      </w:r>
      <w:r w:rsidRPr="00B94BCF">
        <w:rPr>
          <w:rFonts w:asciiTheme="minorEastAsia" w:hAnsiTheme="minorEastAsia" w:hint="eastAsia"/>
          <w:szCs w:val="21"/>
        </w:rPr>
        <w:t>，</w:t>
      </w:r>
      <w:r w:rsidRPr="00B94BCF">
        <w:rPr>
          <w:rFonts w:asciiTheme="minorEastAsia" w:hAnsiTheme="minorEastAsia"/>
          <w:szCs w:val="21"/>
        </w:rPr>
        <w:t>2005</w:t>
      </w:r>
      <w:r w:rsidRPr="00B94BCF">
        <w:rPr>
          <w:rFonts w:asciiTheme="minorEastAsia" w:hAnsiTheme="minorEastAsia" w:hint="eastAsia"/>
          <w:szCs w:val="21"/>
        </w:rPr>
        <w:t>年）</w:t>
      </w:r>
      <w:r w:rsidR="003422A1">
        <w:rPr>
          <w:rFonts w:asciiTheme="minorEastAsia" w:hAnsiTheme="minorEastAsia" w:hint="eastAsia"/>
          <w:szCs w:val="21"/>
        </w:rPr>
        <w:t>[11]</w:t>
      </w:r>
      <w:r w:rsidR="00586437" w:rsidRPr="00B94BCF">
        <w:rPr>
          <w:rFonts w:asciiTheme="minorEastAsia" w:hAnsiTheme="minorEastAsia" w:hint="eastAsia"/>
          <w:szCs w:val="21"/>
        </w:rPr>
        <w:t>を111</w:t>
      </w:r>
      <w:r w:rsidR="00B94BCF">
        <w:rPr>
          <w:rFonts w:asciiTheme="minorEastAsia" w:hAnsiTheme="minorEastAsia" w:hint="eastAsia"/>
          <w:szCs w:val="21"/>
        </w:rPr>
        <w:t>部門に統合した表</w:t>
      </w:r>
      <w:r w:rsidR="00586437" w:rsidRPr="00B94BCF">
        <w:rPr>
          <w:rFonts w:asciiTheme="minorEastAsia" w:hAnsiTheme="minorEastAsia" w:hint="eastAsia"/>
          <w:szCs w:val="21"/>
        </w:rPr>
        <w:t>，「全国産業連関表基本表」（生産者価格表，行</w:t>
      </w:r>
      <w:r w:rsidR="00586437" w:rsidRPr="00B94BCF">
        <w:rPr>
          <w:rFonts w:asciiTheme="minorEastAsia" w:hAnsiTheme="minorEastAsia"/>
          <w:szCs w:val="21"/>
        </w:rPr>
        <w:t>5</w:t>
      </w:r>
      <w:r w:rsidR="00586437" w:rsidRPr="00B94BCF">
        <w:rPr>
          <w:rFonts w:asciiTheme="minorEastAsia" w:hAnsiTheme="minorEastAsia" w:hint="eastAsia"/>
          <w:szCs w:val="21"/>
        </w:rPr>
        <w:t>17</w:t>
      </w:r>
      <w:r w:rsidR="00586437" w:rsidRPr="00B94BCF">
        <w:rPr>
          <w:rFonts w:asciiTheme="minorEastAsia" w:hAnsiTheme="minorEastAsia"/>
          <w:szCs w:val="21"/>
        </w:rPr>
        <w:t xml:space="preserve"> </w:t>
      </w:r>
      <w:r w:rsidR="00586437" w:rsidRPr="00B94BCF">
        <w:rPr>
          <w:rFonts w:asciiTheme="minorEastAsia" w:hAnsiTheme="minorEastAsia" w:hint="eastAsia"/>
          <w:szCs w:val="21"/>
        </w:rPr>
        <w:t>×列</w:t>
      </w:r>
      <w:r w:rsidR="00586437" w:rsidRPr="00B94BCF">
        <w:rPr>
          <w:rFonts w:asciiTheme="minorEastAsia" w:hAnsiTheme="minorEastAsia"/>
          <w:szCs w:val="21"/>
        </w:rPr>
        <w:t>40</w:t>
      </w:r>
      <w:r w:rsidR="00586437" w:rsidRPr="00B94BCF">
        <w:rPr>
          <w:rFonts w:asciiTheme="minorEastAsia" w:hAnsiTheme="minorEastAsia" w:hint="eastAsia"/>
          <w:szCs w:val="21"/>
        </w:rPr>
        <w:t>5，</w:t>
      </w:r>
      <w:r w:rsidR="00586437" w:rsidRPr="00B94BCF">
        <w:rPr>
          <w:rFonts w:asciiTheme="minorEastAsia" w:hAnsiTheme="minorEastAsia"/>
          <w:szCs w:val="21"/>
        </w:rPr>
        <w:t>200</w:t>
      </w:r>
      <w:r w:rsidR="00586437" w:rsidRPr="00B94BCF">
        <w:rPr>
          <w:rFonts w:asciiTheme="minorEastAsia" w:hAnsiTheme="minorEastAsia" w:hint="eastAsia"/>
          <w:szCs w:val="21"/>
        </w:rPr>
        <w:t>0年）</w:t>
      </w:r>
      <w:r w:rsidR="003422A1">
        <w:rPr>
          <w:rFonts w:asciiTheme="minorEastAsia" w:hAnsiTheme="minorEastAsia" w:hint="eastAsia"/>
          <w:szCs w:val="21"/>
        </w:rPr>
        <w:t>[10]</w:t>
      </w:r>
      <w:r w:rsidRPr="00B94BCF">
        <w:rPr>
          <w:rFonts w:asciiTheme="minorEastAsia" w:hAnsiTheme="minorEastAsia" w:hint="eastAsia"/>
          <w:szCs w:val="21"/>
        </w:rPr>
        <w:t>を</w:t>
      </w:r>
      <w:r w:rsidR="00586437" w:rsidRPr="00B94BCF">
        <w:rPr>
          <w:rFonts w:asciiTheme="minorEastAsia" w:hAnsiTheme="minorEastAsia"/>
          <w:szCs w:val="21"/>
        </w:rPr>
        <w:t>1</w:t>
      </w:r>
      <w:r w:rsidR="00586437" w:rsidRPr="00B94BCF">
        <w:rPr>
          <w:rFonts w:asciiTheme="minorEastAsia" w:hAnsiTheme="minorEastAsia" w:hint="eastAsia"/>
          <w:szCs w:val="21"/>
        </w:rPr>
        <w:t>08</w:t>
      </w:r>
      <w:r w:rsidR="00B94BCF">
        <w:rPr>
          <w:rFonts w:asciiTheme="minorEastAsia" w:hAnsiTheme="minorEastAsia" w:hint="eastAsia"/>
          <w:szCs w:val="21"/>
        </w:rPr>
        <w:t>部門に統合した表</w:t>
      </w:r>
      <w:r w:rsidR="00586437" w:rsidRPr="00B94BCF">
        <w:rPr>
          <w:rFonts w:asciiTheme="minorEastAsia" w:hAnsiTheme="minorEastAsia" w:hint="eastAsia"/>
          <w:szCs w:val="21"/>
        </w:rPr>
        <w:t>，</w:t>
      </w:r>
      <w:r w:rsidR="00B94BCF">
        <w:rPr>
          <w:rFonts w:asciiTheme="minorEastAsia" w:hAnsiTheme="minorEastAsia" w:hint="eastAsia"/>
          <w:szCs w:val="21"/>
        </w:rPr>
        <w:t>以上</w:t>
      </w:r>
      <w:r w:rsidR="00586437" w:rsidRPr="00B94BCF">
        <w:rPr>
          <w:rFonts w:asciiTheme="minorEastAsia" w:hAnsiTheme="minorEastAsia" w:hint="eastAsia"/>
          <w:szCs w:val="21"/>
        </w:rPr>
        <w:t>2時点の産業連関表を</w:t>
      </w:r>
      <w:r w:rsidRPr="00B94BCF">
        <w:rPr>
          <w:rFonts w:asciiTheme="minorEastAsia" w:hAnsiTheme="minorEastAsia" w:hint="eastAsia"/>
          <w:szCs w:val="21"/>
        </w:rPr>
        <w:t>分析対象として用いる．</w:t>
      </w:r>
      <w:r w:rsidR="00586437" w:rsidRPr="00B94BCF">
        <w:rPr>
          <w:rFonts w:asciiTheme="minorEastAsia" w:hAnsiTheme="minorEastAsia" w:hint="eastAsia"/>
          <w:szCs w:val="21"/>
        </w:rPr>
        <w:t>この2つの産業連関表をここでは，「自動車産業分析用産業連関表」と呼ぶことにする．</w:t>
      </w:r>
      <w:r w:rsidRPr="00B94BCF">
        <w:rPr>
          <w:rFonts w:asciiTheme="minorEastAsia" w:hAnsiTheme="minorEastAsia" w:hint="eastAsia"/>
          <w:szCs w:val="21"/>
        </w:rPr>
        <w:t>この産業連関表は，総務省統計局が</w:t>
      </w:r>
      <w:r w:rsidRPr="00B94BCF">
        <w:rPr>
          <w:rFonts w:asciiTheme="minorEastAsia" w:hAnsiTheme="minorEastAsia"/>
          <w:szCs w:val="21"/>
        </w:rPr>
        <w:t>Web</w:t>
      </w:r>
      <w:r w:rsidRPr="00B94BCF">
        <w:rPr>
          <w:rFonts w:asciiTheme="minorEastAsia" w:hAnsiTheme="minorEastAsia" w:hint="eastAsia"/>
          <w:szCs w:val="21"/>
        </w:rPr>
        <w:t>上で公開している</w:t>
      </w:r>
      <w:r w:rsidRPr="00B94BCF">
        <w:rPr>
          <w:rFonts w:asciiTheme="minorEastAsia" w:hAnsiTheme="minorEastAsia"/>
          <w:szCs w:val="21"/>
        </w:rPr>
        <w:t>108</w:t>
      </w:r>
      <w:r w:rsidRPr="00B94BCF">
        <w:rPr>
          <w:rFonts w:asciiTheme="minorEastAsia" w:hAnsiTheme="minorEastAsia" w:hint="eastAsia"/>
          <w:szCs w:val="21"/>
        </w:rPr>
        <w:t>部門表（</w:t>
      </w:r>
      <w:r w:rsidR="00586437" w:rsidRPr="00B94BCF">
        <w:rPr>
          <w:rFonts w:asciiTheme="minorEastAsia" w:hAnsiTheme="minorEastAsia" w:hint="eastAsia"/>
          <w:szCs w:val="21"/>
        </w:rPr>
        <w:t>2005年表，</w:t>
      </w:r>
      <w:r w:rsidRPr="00B94BCF">
        <w:rPr>
          <w:rFonts w:asciiTheme="minorEastAsia" w:hAnsiTheme="minorEastAsia" w:hint="eastAsia"/>
          <w:szCs w:val="21"/>
        </w:rPr>
        <w:t>中分類表，</w:t>
      </w:r>
      <w:r w:rsidRPr="00B94BCF">
        <w:rPr>
          <w:rFonts w:asciiTheme="minorEastAsia" w:hAnsiTheme="minorEastAsia"/>
          <w:szCs w:val="21"/>
        </w:rPr>
        <w:t>Excel</w:t>
      </w:r>
      <w:r w:rsidRPr="00B94BCF">
        <w:rPr>
          <w:rFonts w:asciiTheme="minorEastAsia" w:hAnsiTheme="minorEastAsia" w:hint="eastAsia"/>
          <w:szCs w:val="21"/>
        </w:rPr>
        <w:t>形式）</w:t>
      </w:r>
      <w:r w:rsidR="00586437" w:rsidRPr="00B94BCF">
        <w:rPr>
          <w:rFonts w:asciiTheme="minorEastAsia" w:hAnsiTheme="minorEastAsia" w:hint="eastAsia"/>
          <w:szCs w:val="21"/>
        </w:rPr>
        <w:t>，104部門表（2000年表，中分類表，</w:t>
      </w:r>
      <w:r w:rsidR="00586437" w:rsidRPr="00B94BCF">
        <w:rPr>
          <w:rFonts w:asciiTheme="minorEastAsia" w:hAnsiTheme="minorEastAsia"/>
          <w:szCs w:val="21"/>
        </w:rPr>
        <w:t>Excel</w:t>
      </w:r>
      <w:r w:rsidR="00586437" w:rsidRPr="00B94BCF">
        <w:rPr>
          <w:rFonts w:asciiTheme="minorEastAsia" w:hAnsiTheme="minorEastAsia" w:hint="eastAsia"/>
          <w:szCs w:val="21"/>
        </w:rPr>
        <w:lastRenderedPageBreak/>
        <w:t>形式）</w:t>
      </w:r>
      <w:r w:rsidRPr="00B94BCF">
        <w:rPr>
          <w:rFonts w:asciiTheme="minorEastAsia" w:hAnsiTheme="minorEastAsia" w:hint="eastAsia"/>
          <w:szCs w:val="21"/>
        </w:rPr>
        <w:t>と基本的に同じ分類である．但し，</w:t>
      </w:r>
      <w:r w:rsidR="00586437" w:rsidRPr="00B94BCF">
        <w:rPr>
          <w:rFonts w:asciiTheme="minorEastAsia" w:hAnsiTheme="minorEastAsia" w:hint="eastAsia"/>
          <w:szCs w:val="21"/>
        </w:rPr>
        <w:t>2005年統合表の一部（</w:t>
      </w:r>
      <w:r w:rsidRPr="00B94BCF">
        <w:rPr>
          <w:rFonts w:asciiTheme="minorEastAsia" w:hAnsiTheme="minorEastAsia" w:hint="eastAsia"/>
          <w:szCs w:val="21"/>
        </w:rPr>
        <w:t>「重電機器」「その他電気機器」</w:t>
      </w:r>
      <w:r w:rsidR="00586437" w:rsidRPr="00B94BCF">
        <w:rPr>
          <w:rFonts w:asciiTheme="minorEastAsia" w:hAnsiTheme="minorEastAsia" w:hint="eastAsia"/>
          <w:szCs w:val="21"/>
        </w:rPr>
        <w:t>）</w:t>
      </w:r>
      <w:r w:rsidRPr="00B94BCF">
        <w:rPr>
          <w:rFonts w:asciiTheme="minorEastAsia" w:hAnsiTheme="minorEastAsia" w:hint="eastAsia"/>
          <w:szCs w:val="21"/>
        </w:rPr>
        <w:t>は，</w:t>
      </w:r>
      <w:r w:rsidRPr="00B94BCF">
        <w:rPr>
          <w:rFonts w:asciiTheme="minorEastAsia" w:hAnsiTheme="minorEastAsia"/>
          <w:szCs w:val="21"/>
        </w:rPr>
        <w:t>2000</w:t>
      </w:r>
      <w:r w:rsidRPr="00B94BCF">
        <w:rPr>
          <w:rFonts w:asciiTheme="minorEastAsia" w:hAnsiTheme="minorEastAsia" w:hint="eastAsia"/>
          <w:szCs w:val="21"/>
        </w:rPr>
        <w:t>年表の中分類表（</w:t>
      </w:r>
      <w:r w:rsidRPr="00B94BCF">
        <w:rPr>
          <w:rFonts w:asciiTheme="minorEastAsia" w:hAnsiTheme="minorEastAsia"/>
          <w:szCs w:val="21"/>
        </w:rPr>
        <w:t>104</w:t>
      </w:r>
      <w:r w:rsidRPr="00B94BCF">
        <w:rPr>
          <w:rFonts w:asciiTheme="minorEastAsia" w:hAnsiTheme="minorEastAsia" w:hint="eastAsia"/>
          <w:szCs w:val="21"/>
        </w:rPr>
        <w:t>部門）と同じ統合にした．</w:t>
      </w:r>
      <w:r w:rsidR="00BA35F0" w:rsidRPr="00B94BCF">
        <w:rPr>
          <w:rFonts w:asciiTheme="minorEastAsia" w:hAnsiTheme="minorEastAsia"/>
          <w:szCs w:val="21"/>
        </w:rPr>
        <w:t xml:space="preserve"> </w:t>
      </w:r>
    </w:p>
    <w:p w:rsidR="00586437" w:rsidRPr="00B94BCF" w:rsidRDefault="00D1038B" w:rsidP="00586437">
      <w:pPr>
        <w:rPr>
          <w:rFonts w:asciiTheme="minorEastAsia" w:hAnsiTheme="minorEastAsia"/>
          <w:szCs w:val="21"/>
        </w:rPr>
      </w:pPr>
      <w:r w:rsidRPr="00B94BCF">
        <w:rPr>
          <w:rFonts w:asciiTheme="minorEastAsia" w:hAnsiTheme="minorEastAsia" w:hint="eastAsia"/>
          <w:szCs w:val="21"/>
        </w:rPr>
        <w:t xml:space="preserve">　今回の産業連関表は自動車産業を細かく分析することが目的であり，</w:t>
      </w:r>
      <w:r w:rsidRPr="00B94BCF">
        <w:rPr>
          <w:rFonts w:asciiTheme="minorEastAsia" w:hAnsiTheme="minorEastAsia"/>
          <w:szCs w:val="21"/>
        </w:rPr>
        <w:t>108</w:t>
      </w:r>
      <w:r w:rsidRPr="00B94BCF">
        <w:rPr>
          <w:rFonts w:asciiTheme="minorEastAsia" w:hAnsiTheme="minorEastAsia" w:hint="eastAsia"/>
          <w:szCs w:val="21"/>
        </w:rPr>
        <w:t>部門表では</w:t>
      </w:r>
      <w:r w:rsidRPr="00B94BCF">
        <w:rPr>
          <w:rFonts w:asciiTheme="minorEastAsia" w:hAnsiTheme="minorEastAsia"/>
          <w:szCs w:val="21"/>
        </w:rPr>
        <w:t>3</w:t>
      </w:r>
      <w:r w:rsidRPr="00B94BCF">
        <w:rPr>
          <w:rFonts w:asciiTheme="minorEastAsia" w:hAnsiTheme="minorEastAsia" w:hint="eastAsia"/>
          <w:szCs w:val="21"/>
        </w:rPr>
        <w:t>部門（「乗用車」，「その他自動車」，「自動車部品・同付属品」）に統合されている自動車産業を，基本表と同じ</w:t>
      </w:r>
      <w:r w:rsidRPr="00B94BCF">
        <w:rPr>
          <w:rFonts w:asciiTheme="minorEastAsia" w:hAnsiTheme="minorEastAsia"/>
          <w:szCs w:val="21"/>
        </w:rPr>
        <w:t>6</w:t>
      </w:r>
      <w:r w:rsidRPr="00B94BCF">
        <w:rPr>
          <w:rFonts w:asciiTheme="minorEastAsia" w:hAnsiTheme="minorEastAsia" w:hint="eastAsia"/>
          <w:szCs w:val="21"/>
        </w:rPr>
        <w:t>部門（「乗用車」，「トラック・バス・その他自動車」，「二輪自動車」，「自動車車体」，「自動車用内燃機関・同部分品」，「自動車部品」）に分割している．また，次世代型自動車向けの部品を製造する産業として，「重電機器」「その他電気機器」を位置づけている．</w:t>
      </w:r>
      <w:r w:rsidRPr="00B94BCF">
        <w:rPr>
          <w:rFonts w:asciiTheme="minorEastAsia" w:hAnsiTheme="minorEastAsia"/>
          <w:szCs w:val="21"/>
        </w:rPr>
        <w:t>2005</w:t>
      </w:r>
      <w:r w:rsidRPr="00B94BCF">
        <w:rPr>
          <w:rFonts w:asciiTheme="minorEastAsia" w:hAnsiTheme="minorEastAsia" w:hint="eastAsia"/>
          <w:szCs w:val="21"/>
        </w:rPr>
        <w:t>年表では，この</w:t>
      </w:r>
      <w:r w:rsidRPr="00B94BCF">
        <w:rPr>
          <w:rFonts w:asciiTheme="minorEastAsia" w:hAnsiTheme="minorEastAsia"/>
          <w:szCs w:val="21"/>
        </w:rPr>
        <w:t>2</w:t>
      </w:r>
      <w:r w:rsidRPr="00B94BCF">
        <w:rPr>
          <w:rFonts w:asciiTheme="minorEastAsia" w:hAnsiTheme="minorEastAsia" w:hint="eastAsia"/>
          <w:szCs w:val="21"/>
        </w:rPr>
        <w:t>部門の統合構成が一部変わり，「重電機器」は「産業用電</w:t>
      </w:r>
      <w:r w:rsidR="00586437" w:rsidRPr="00B94BCF">
        <w:rPr>
          <w:rFonts w:asciiTheme="minorEastAsia" w:hAnsiTheme="minorEastAsia" w:hint="eastAsia"/>
          <w:szCs w:val="21"/>
        </w:rPr>
        <w:t>気機器」に変更されていた．本研究では，経済波及効果を計測する際に投入係数を変更する</w:t>
      </w:r>
      <w:r w:rsidR="00593818" w:rsidRPr="00B94BCF">
        <w:rPr>
          <w:rFonts w:asciiTheme="minorEastAsia" w:hAnsiTheme="minorEastAsia" w:hint="eastAsia"/>
          <w:szCs w:val="21"/>
        </w:rPr>
        <w:t>部門の統合</w:t>
      </w:r>
      <w:r w:rsidR="00B94BCF">
        <w:rPr>
          <w:rFonts w:asciiTheme="minorEastAsia" w:hAnsiTheme="minorEastAsia" w:hint="eastAsia"/>
          <w:szCs w:val="21"/>
        </w:rPr>
        <w:t>の仕方を変えること</w:t>
      </w:r>
      <w:r w:rsidR="00593818" w:rsidRPr="00B94BCF">
        <w:rPr>
          <w:rFonts w:asciiTheme="minorEastAsia" w:hAnsiTheme="minorEastAsia" w:hint="eastAsia"/>
          <w:szCs w:val="21"/>
        </w:rPr>
        <w:t>は計測結果の評価・分析を困難にするため，</w:t>
      </w:r>
      <w:r w:rsidRPr="00B94BCF">
        <w:rPr>
          <w:rFonts w:asciiTheme="minorEastAsia" w:hAnsiTheme="minorEastAsia"/>
          <w:szCs w:val="21"/>
        </w:rPr>
        <w:t>2000</w:t>
      </w:r>
      <w:r w:rsidRPr="00B94BCF">
        <w:rPr>
          <w:rFonts w:asciiTheme="minorEastAsia" w:hAnsiTheme="minorEastAsia" w:hint="eastAsia"/>
          <w:szCs w:val="21"/>
        </w:rPr>
        <w:t>年表と同じ統合にした．</w:t>
      </w:r>
    </w:p>
    <w:p w:rsidR="00A84BF0" w:rsidRPr="00D63F1D" w:rsidRDefault="00A84BF0" w:rsidP="000721DA">
      <w:pPr>
        <w:spacing w:beforeLines="50"/>
        <w:rPr>
          <w:rFonts w:asciiTheme="minorEastAsia" w:hAnsiTheme="minorEastAsia"/>
          <w:b/>
          <w:sz w:val="20"/>
          <w:szCs w:val="20"/>
        </w:rPr>
      </w:pPr>
      <w:r w:rsidRPr="00D63F1D">
        <w:rPr>
          <w:rFonts w:asciiTheme="minorEastAsia" w:hAnsiTheme="minorEastAsia" w:hint="eastAsia"/>
          <w:b/>
          <w:sz w:val="20"/>
          <w:szCs w:val="20"/>
        </w:rPr>
        <w:t>３．</w:t>
      </w:r>
      <w:r w:rsidR="00586437">
        <w:rPr>
          <w:rFonts w:asciiTheme="minorEastAsia" w:hAnsiTheme="minorEastAsia" w:hint="eastAsia"/>
          <w:b/>
          <w:sz w:val="20"/>
          <w:szCs w:val="20"/>
        </w:rPr>
        <w:t>２</w:t>
      </w:r>
      <w:r w:rsidRPr="00D63F1D">
        <w:rPr>
          <w:rFonts w:asciiTheme="minorEastAsia" w:hAnsiTheme="minorEastAsia" w:hint="eastAsia"/>
          <w:b/>
          <w:sz w:val="20"/>
          <w:szCs w:val="20"/>
        </w:rPr>
        <w:t xml:space="preserve">　</w:t>
      </w:r>
      <w:r w:rsidR="00586437">
        <w:rPr>
          <w:rFonts w:asciiTheme="minorEastAsia" w:hAnsiTheme="minorEastAsia" w:hint="eastAsia"/>
          <w:b/>
          <w:sz w:val="20"/>
          <w:szCs w:val="20"/>
        </w:rPr>
        <w:t>分析対象部門</w:t>
      </w:r>
    </w:p>
    <w:p w:rsidR="008C5D9D" w:rsidRPr="00B94BCF" w:rsidRDefault="00A84BF0" w:rsidP="008C5D9D">
      <w:pPr>
        <w:rPr>
          <w:rFonts w:asciiTheme="minorEastAsia" w:hAnsiTheme="minorEastAsia"/>
          <w:szCs w:val="21"/>
        </w:rPr>
      </w:pPr>
      <w:r w:rsidRPr="00B94BCF">
        <w:rPr>
          <w:rFonts w:asciiTheme="minorEastAsia" w:hAnsiTheme="minorEastAsia" w:hint="eastAsia"/>
          <w:szCs w:val="21"/>
        </w:rPr>
        <w:t xml:space="preserve">　</w:t>
      </w:r>
      <w:r w:rsidR="008C5D9D" w:rsidRPr="00B94BCF">
        <w:rPr>
          <w:rFonts w:asciiTheme="minorEastAsia" w:hAnsiTheme="minorEastAsia"/>
          <w:szCs w:val="21"/>
        </w:rPr>
        <w:t>Fig3.1</w:t>
      </w:r>
      <w:r w:rsidR="009309E0" w:rsidRPr="00B94BCF">
        <w:rPr>
          <w:rFonts w:asciiTheme="minorEastAsia" w:hAnsiTheme="minorEastAsia" w:hint="eastAsia"/>
          <w:szCs w:val="21"/>
        </w:rPr>
        <w:t>に今回の分析対象になる産業を</w:t>
      </w:r>
      <w:r w:rsidR="008C5D9D" w:rsidRPr="00B94BCF">
        <w:rPr>
          <w:rFonts w:asciiTheme="minorEastAsia" w:hAnsiTheme="minorEastAsia" w:hint="eastAsia"/>
          <w:szCs w:val="21"/>
        </w:rPr>
        <w:t>示す．</w:t>
      </w:r>
    </w:p>
    <w:p w:rsidR="00771677" w:rsidRPr="00D63F1D" w:rsidRDefault="00B11642" w:rsidP="00875C52">
      <w:pPr>
        <w:jc w:val="center"/>
        <w:rPr>
          <w:rFonts w:asciiTheme="minorEastAsia" w:hAnsiTheme="minorEastAsia"/>
          <w:sz w:val="18"/>
          <w:szCs w:val="20"/>
        </w:rPr>
      </w:pPr>
      <w:r>
        <w:rPr>
          <w:rFonts w:asciiTheme="minorEastAsia" w:hAnsiTheme="minorEastAsia"/>
          <w:noProof/>
          <w:sz w:val="18"/>
          <w:szCs w:val="20"/>
        </w:rPr>
        <w:drawing>
          <wp:inline distT="0" distB="0" distL="0" distR="0">
            <wp:extent cx="3881755" cy="1431925"/>
            <wp:effectExtent l="0" t="0" r="4445" b="0"/>
            <wp:docPr id="4" name="図 4" descr="C:\Users\Sugawara\Desktop\研究２０１０\学会\地域学会（東京）\分析対象部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ugawara\Desktop\研究２０１０\学会\地域学会（東京）\分析対象部門.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1755" cy="1431925"/>
                    </a:xfrm>
                    <a:prstGeom prst="rect">
                      <a:avLst/>
                    </a:prstGeom>
                    <a:noFill/>
                    <a:ln>
                      <a:noFill/>
                    </a:ln>
                  </pic:spPr>
                </pic:pic>
              </a:graphicData>
            </a:graphic>
          </wp:inline>
        </w:drawing>
      </w:r>
    </w:p>
    <w:p w:rsidR="002304B9" w:rsidRPr="00B94BCF" w:rsidRDefault="00771677" w:rsidP="002304B9">
      <w:pPr>
        <w:jc w:val="center"/>
        <w:rPr>
          <w:rFonts w:asciiTheme="minorEastAsia" w:hAnsiTheme="minorEastAsia"/>
          <w:szCs w:val="21"/>
        </w:rPr>
      </w:pPr>
      <w:r w:rsidRPr="00B94BCF">
        <w:rPr>
          <w:rFonts w:asciiTheme="minorEastAsia" w:hAnsiTheme="minorEastAsia" w:hint="eastAsia"/>
          <w:szCs w:val="21"/>
        </w:rPr>
        <w:t>Fig3.1：</w:t>
      </w:r>
      <w:r w:rsidR="000D4233">
        <w:rPr>
          <w:rFonts w:asciiTheme="minorEastAsia" w:hAnsiTheme="minorEastAsia" w:hint="eastAsia"/>
          <w:szCs w:val="21"/>
        </w:rPr>
        <w:t>分析対象部門表</w:t>
      </w:r>
    </w:p>
    <w:p w:rsidR="00A84BF0" w:rsidRPr="00B94BCF" w:rsidRDefault="00A84BF0" w:rsidP="000721DA">
      <w:pPr>
        <w:spacing w:beforeLines="50"/>
        <w:rPr>
          <w:rFonts w:asciiTheme="minorEastAsia" w:hAnsiTheme="minorEastAsia"/>
          <w:b/>
          <w:szCs w:val="21"/>
        </w:rPr>
      </w:pPr>
      <w:r w:rsidRPr="00B94BCF">
        <w:rPr>
          <w:rFonts w:asciiTheme="minorEastAsia" w:hAnsiTheme="minorEastAsia" w:hint="eastAsia"/>
          <w:b/>
          <w:szCs w:val="21"/>
        </w:rPr>
        <w:t>３．３　影響力係数と感応度係数</w:t>
      </w:r>
    </w:p>
    <w:p w:rsidR="003C6C81" w:rsidRDefault="003A7744" w:rsidP="003C6C81">
      <w:pPr>
        <w:jc w:val="left"/>
        <w:rPr>
          <w:rFonts w:asciiTheme="minorEastAsia" w:hAnsiTheme="minorEastAsia"/>
          <w:szCs w:val="21"/>
        </w:rPr>
      </w:pPr>
      <w:r w:rsidRPr="003A7744">
        <w:rPr>
          <w:noProof/>
        </w:rPr>
        <w:pict>
          <v:shapetype id="_x0000_t202" coordsize="21600,21600" o:spt="202" path="m,l,21600r21600,l21600,xe">
            <v:stroke joinstyle="miter"/>
            <v:path gradientshapeok="t" o:connecttype="rect"/>
          </v:shapetype>
          <v:shape id="テキスト ボックス 14" o:spid="_x0000_s1026" type="#_x0000_t202" style="position:absolute;margin-left:68pt;margin-top:162pt;width:41.4pt;height:34.6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" fillcolor="white [3201]" stroked="f" strokeweight=".5pt">
            <v:fill opacity="32896f"/>
            <v:textbox>
              <w:txbxContent>
                <w:p w:rsidR="000F1D5F" w:rsidRPr="00283250" w:rsidRDefault="000F1D5F" w:rsidP="000F1D5F">
                  <w:pPr>
                    <w:rPr>
                      <w:b/>
                      <w:sz w:val="40"/>
                      <w:szCs w:val="40"/>
                    </w:rPr>
                  </w:pPr>
                  <w:r>
                    <w:rPr>
                      <w:rFonts w:hint="eastAsia"/>
                      <w:b/>
                      <w:sz w:val="40"/>
                      <w:szCs w:val="40"/>
                    </w:rPr>
                    <w:t>Ⅳ</w:t>
                  </w:r>
                </w:p>
              </w:txbxContent>
            </v:textbox>
          </v:shape>
        </w:pict>
      </w:r>
      <w:r w:rsidRPr="003A7744">
        <w:rPr>
          <w:noProof/>
        </w:rPr>
        <w:pict>
          <v:shape id="テキスト ボックス 13" o:spid="_x0000_s1027" type="#_x0000_t202" style="position:absolute;margin-left:68.45pt;margin-top:87.15pt;width:41.4pt;height:35.9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" fillcolor="white [3201]" stroked="f" strokeweight=".5pt">
            <v:fill opacity="32896f"/>
            <v:textbox>
              <w:txbxContent>
                <w:p w:rsidR="000F1D5F" w:rsidRPr="00283250" w:rsidRDefault="000F1D5F" w:rsidP="000F1D5F">
                  <w:pPr>
                    <w:rPr>
                      <w:b/>
                      <w:sz w:val="40"/>
                      <w:szCs w:val="40"/>
                    </w:rPr>
                  </w:pPr>
                  <w:r w:rsidRPr="00283250">
                    <w:rPr>
                      <w:rFonts w:hint="eastAsia"/>
                      <w:b/>
                      <w:sz w:val="40"/>
                      <w:szCs w:val="40"/>
                    </w:rPr>
                    <w:t>Ⅰ</w:t>
                  </w:r>
                </w:p>
              </w:txbxContent>
            </v:textbox>
          </v:shape>
        </w:pict>
      </w:r>
      <w:r w:rsidRPr="003A7744">
        <w:rPr>
          <w:noProof/>
        </w:rPr>
        <w:pict>
          <v:line id="_x0000_s1029" style="position:absolute;z-index:251668480;visibility:visible;mso-width-relative:margin" from="20.9pt,144.85pt" to="291.25pt,1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" strokecolor="black [3213]" strokeweight="1.5pt"/>
        </w:pict>
      </w:r>
      <w:r w:rsidRPr="003A7744">
        <w:rPr>
          <w:noProof/>
        </w:rPr>
        <w:pict>
          <v:line id="直線コネクタ 1" o:spid="_x0000_s1028" style="position:absolute;flip:y;z-index:251666432;visibility:visible;mso-height-relative:margin" from="25pt,73.55pt" to="25pt,2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" strokecolor="windowText" strokeweight="1.5pt"/>
        </w:pict>
      </w:r>
      <w:r w:rsidR="00A84BF0" w:rsidRPr="00B94BCF">
        <w:rPr>
          <w:rFonts w:asciiTheme="minorEastAsia" w:hAnsiTheme="minorEastAsia" w:hint="eastAsia"/>
          <w:szCs w:val="21"/>
        </w:rPr>
        <w:t>逆行列係数表の列和は，第</w:t>
      </w:r>
      <m:oMath>
        <m:r>
          <w:rPr>
            <w:rFonts w:ascii="Cambria Math" w:hAnsi="Cambria Math" w:hint="eastAsia"/>
            <w:szCs w:val="21"/>
          </w:rPr>
          <m:t>j</m:t>
        </m:r>
      </m:oMath>
      <w:r w:rsidR="00A84BF0" w:rsidRPr="00B94BCF">
        <w:rPr>
          <w:rFonts w:asciiTheme="minorEastAsia" w:hAnsiTheme="minorEastAsia" w:hint="eastAsia"/>
          <w:szCs w:val="21"/>
        </w:rPr>
        <w:t>部門に1単位の需要があった場合，それが全ての産業に与える総効果を示す．この係数は影響力係数と呼ぶ．逆行列の行和は，各部門に最終需要が1単位ずつあった場合に第</w:t>
      </w:r>
      <m:oMath>
        <m:r>
          <w:rPr>
            <w:rFonts w:ascii="Cambria Math" w:hAnsi="Cambria Math" w:hint="eastAsia"/>
            <w:szCs w:val="21"/>
          </w:rPr>
          <m:t>i</m:t>
        </m:r>
      </m:oMath>
      <w:r w:rsidR="00A84BF0" w:rsidRPr="00B94BCF">
        <w:rPr>
          <w:rFonts w:asciiTheme="minorEastAsia" w:hAnsiTheme="minorEastAsia" w:hint="eastAsia"/>
          <w:szCs w:val="21"/>
        </w:rPr>
        <w:t>部門が影響を受ける単位を示す．この平均値からの離れの程度を感応度係数と呼ぶ．この係数が1より大きい部門は，感応度が平均より高いことになる．</w:t>
      </w:r>
      <w:r w:rsidR="003C6C81">
        <w:rPr>
          <w:rFonts w:asciiTheme="minorEastAsia" w:hAnsiTheme="minorEastAsia" w:hint="eastAsia"/>
          <w:szCs w:val="21"/>
        </w:rPr>
        <w:t>Fig3.2,Fig.3.3に分析対象部門の影響力係数・感応度係数を示す．</w:t>
      </w:r>
      <w:bookmarkStart w:id="0" w:name="_GoBack"/>
      <w:bookmarkEnd w:id="0"/>
    </w:p>
    <w:p w:rsidR="000D4233" w:rsidRDefault="000F1D5F" w:rsidP="000F1D5F">
      <w:pPr>
        <w:jc w:val="center"/>
        <w:rPr>
          <w:rFonts w:asciiTheme="minorEastAsia" w:hAnsiTheme="minorEastAsia"/>
          <w:szCs w:val="21"/>
        </w:rPr>
      </w:pPr>
      <w:r w:rsidRPr="000F1D5F">
        <w:rPr>
          <w:rFonts w:hint="eastAsia"/>
          <w:noProof/>
        </w:rPr>
        <w:drawing>
          <wp:inline distT="0" distB="0" distL="0" distR="0">
            <wp:extent cx="5546785" cy="2790787"/>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6077" cy="2790431"/>
                    </a:xfrm>
                    <a:prstGeom prst="rect">
                      <a:avLst/>
                    </a:prstGeom>
                    <a:noFill/>
                    <a:ln>
                      <a:noFill/>
                    </a:ln>
                  </pic:spPr>
                </pic:pic>
              </a:graphicData>
            </a:graphic>
          </wp:inline>
        </w:drawing>
      </w:r>
    </w:p>
    <w:p w:rsidR="00283250" w:rsidRPr="00283250" w:rsidRDefault="00283250" w:rsidP="00283250">
      <w:pPr>
        <w:jc w:val="center"/>
        <w:rPr>
          <w:rFonts w:asciiTheme="minorEastAsia" w:hAnsiTheme="minorEastAsia"/>
          <w:szCs w:val="21"/>
          <w:lang w:val="ja-JP"/>
        </w:rPr>
      </w:pPr>
      <w:r w:rsidRPr="00B94BCF">
        <w:rPr>
          <w:rFonts w:asciiTheme="minorEastAsia" w:hAnsiTheme="minorEastAsia" w:hint="eastAsia"/>
          <w:szCs w:val="21"/>
        </w:rPr>
        <w:t>Fig.3.</w:t>
      </w:r>
      <w:r>
        <w:rPr>
          <w:rFonts w:asciiTheme="minorEastAsia" w:hAnsiTheme="minorEastAsia" w:hint="eastAsia"/>
          <w:szCs w:val="21"/>
        </w:rPr>
        <w:t>2</w:t>
      </w:r>
      <w:r w:rsidRPr="00B94BCF">
        <w:rPr>
          <w:rFonts w:asciiTheme="minorEastAsia" w:hAnsiTheme="minorEastAsia" w:hint="eastAsia"/>
          <w:szCs w:val="21"/>
        </w:rPr>
        <w:t xml:space="preserve">　</w:t>
      </w:r>
      <w:r w:rsidRPr="00B94BCF">
        <w:rPr>
          <w:rFonts w:asciiTheme="minorEastAsia" w:hAnsiTheme="minorEastAsia" w:hint="eastAsia"/>
          <w:szCs w:val="21"/>
          <w:lang w:val="ja-JP"/>
        </w:rPr>
        <w:t>影響力係数・感応度係数</w:t>
      </w:r>
      <w:r>
        <w:rPr>
          <w:rFonts w:asciiTheme="minorEastAsia" w:hAnsiTheme="minorEastAsia" w:hint="eastAsia"/>
          <w:szCs w:val="21"/>
          <w:lang w:val="ja-JP"/>
        </w:rPr>
        <w:t>による分類</w:t>
      </w:r>
    </w:p>
    <w:p w:rsidR="00875C52" w:rsidRPr="00D63F1D" w:rsidRDefault="00B11642" w:rsidP="009309E0">
      <w:pPr>
        <w:jc w:val="center"/>
        <w:rPr>
          <w:rFonts w:asciiTheme="minorEastAsia" w:hAnsiTheme="minorEastAsia"/>
          <w:b/>
          <w:sz w:val="20"/>
          <w:szCs w:val="20"/>
        </w:rPr>
      </w:pPr>
      <w:r>
        <w:rPr>
          <w:rFonts w:asciiTheme="minorEastAsia" w:hAnsiTheme="minorEastAsia"/>
          <w:b/>
          <w:noProof/>
          <w:sz w:val="20"/>
          <w:szCs w:val="20"/>
        </w:rPr>
        <w:lastRenderedPageBreak/>
        <w:drawing>
          <wp:inline distT="0" distB="0" distL="0" distR="0">
            <wp:extent cx="5348605" cy="1604645"/>
            <wp:effectExtent l="0" t="0" r="4445" b="0"/>
            <wp:docPr id="6" name="図 6" descr="C:\Users\Sugawara\Desktop\研究２０１０\学会\地域学会（東京）\影響力係数・感応度係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ugawara\Desktop\研究２０１０\学会\地域学会（東京）\影響力係数・感応度係数2.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8605" cy="1604645"/>
                    </a:xfrm>
                    <a:prstGeom prst="rect">
                      <a:avLst/>
                    </a:prstGeom>
                    <a:noFill/>
                    <a:ln>
                      <a:noFill/>
                    </a:ln>
                  </pic:spPr>
                </pic:pic>
              </a:graphicData>
            </a:graphic>
          </wp:inline>
        </w:drawing>
      </w:r>
    </w:p>
    <w:p w:rsidR="00BA1EFF" w:rsidRPr="00B94BCF" w:rsidRDefault="00BA1EFF" w:rsidP="00950F54">
      <w:pPr>
        <w:jc w:val="center"/>
        <w:rPr>
          <w:rFonts w:asciiTheme="minorEastAsia" w:hAnsiTheme="minorEastAsia"/>
          <w:szCs w:val="21"/>
          <w:lang w:val="ja-JP"/>
        </w:rPr>
      </w:pPr>
      <w:r w:rsidRPr="00B94BCF">
        <w:rPr>
          <w:rFonts w:asciiTheme="minorEastAsia" w:hAnsiTheme="minorEastAsia" w:hint="eastAsia"/>
          <w:szCs w:val="21"/>
        </w:rPr>
        <w:t>Fig.3.</w:t>
      </w:r>
      <w:r w:rsidR="00283250">
        <w:rPr>
          <w:rFonts w:asciiTheme="minorEastAsia" w:hAnsiTheme="minorEastAsia" w:hint="eastAsia"/>
          <w:szCs w:val="21"/>
        </w:rPr>
        <w:t>3</w:t>
      </w:r>
      <w:r w:rsidRPr="00B94BCF">
        <w:rPr>
          <w:rFonts w:asciiTheme="minorEastAsia" w:hAnsiTheme="minorEastAsia" w:hint="eastAsia"/>
          <w:szCs w:val="21"/>
        </w:rPr>
        <w:t xml:space="preserve">　</w:t>
      </w:r>
      <w:r w:rsidRPr="00B94BCF">
        <w:rPr>
          <w:rFonts w:asciiTheme="minorEastAsia" w:hAnsiTheme="minorEastAsia" w:hint="eastAsia"/>
          <w:szCs w:val="21"/>
          <w:lang w:val="ja-JP"/>
        </w:rPr>
        <w:t>分析対象部門の影響力係数・感応度係数</w:t>
      </w:r>
    </w:p>
    <w:p w:rsidR="002304B9" w:rsidRPr="00B94BCF" w:rsidRDefault="00A84BF0" w:rsidP="000721DA">
      <w:pPr>
        <w:spacing w:beforeLines="50"/>
        <w:rPr>
          <w:rFonts w:asciiTheme="minorEastAsia" w:hAnsiTheme="minorEastAsia"/>
          <w:b/>
          <w:szCs w:val="21"/>
        </w:rPr>
      </w:pPr>
      <w:r w:rsidRPr="00B94BCF">
        <w:rPr>
          <w:rFonts w:asciiTheme="minorEastAsia" w:hAnsiTheme="minorEastAsia" w:hint="eastAsia"/>
          <w:b/>
          <w:szCs w:val="21"/>
        </w:rPr>
        <w:t xml:space="preserve">３．３．１　</w:t>
      </w:r>
      <w:r w:rsidR="000D4233">
        <w:rPr>
          <w:rFonts w:asciiTheme="minorEastAsia" w:hAnsiTheme="minorEastAsia" w:hint="eastAsia"/>
          <w:b/>
          <w:szCs w:val="21"/>
        </w:rPr>
        <w:t>自動車組立産業</w:t>
      </w:r>
      <w:r w:rsidRPr="00B94BCF">
        <w:rPr>
          <w:rFonts w:asciiTheme="minorEastAsia" w:hAnsiTheme="minorEastAsia" w:hint="eastAsia"/>
          <w:b/>
          <w:szCs w:val="21"/>
        </w:rPr>
        <w:t>（</w:t>
      </w:r>
      <w:r w:rsidR="000D4233">
        <w:rPr>
          <w:rFonts w:asciiTheme="minorEastAsia" w:hAnsiTheme="minorEastAsia" w:hint="eastAsia"/>
          <w:b/>
          <w:szCs w:val="21"/>
        </w:rPr>
        <w:t>乗用車，トラック・バス・その他自動車，二輪自動車</w:t>
      </w:r>
      <w:r w:rsidRPr="00B94BCF">
        <w:rPr>
          <w:rFonts w:asciiTheme="minorEastAsia" w:hAnsiTheme="minorEastAsia" w:hint="eastAsia"/>
          <w:b/>
          <w:szCs w:val="21"/>
        </w:rPr>
        <w:t>）</w:t>
      </w:r>
    </w:p>
    <w:p w:rsidR="00BA1EFF" w:rsidRPr="00B94BCF" w:rsidRDefault="00A84BF0" w:rsidP="00BA1EFF">
      <w:pPr>
        <w:rPr>
          <w:rFonts w:asciiTheme="minorEastAsia" w:hAnsiTheme="minorEastAsia"/>
          <w:szCs w:val="21"/>
        </w:rPr>
      </w:pPr>
      <w:r w:rsidRPr="00B94BCF">
        <w:rPr>
          <w:rFonts w:asciiTheme="minorEastAsia" w:hAnsiTheme="minorEastAsia" w:hint="eastAsia"/>
          <w:szCs w:val="21"/>
        </w:rPr>
        <w:t xml:space="preserve">　</w:t>
      </w:r>
      <w:r w:rsidR="00BA1EFF" w:rsidRPr="00B94BCF">
        <w:rPr>
          <w:rFonts w:asciiTheme="minorEastAsia" w:hAnsiTheme="minorEastAsia" w:hint="eastAsia"/>
          <w:szCs w:val="21"/>
        </w:rPr>
        <w:t>「他産業に与える影響力は大きいが他産業から受ける影響は小さい産業である」第Ⅳ象限に，</w:t>
      </w:r>
      <w:r w:rsidR="00BA1EFF" w:rsidRPr="00B94BCF">
        <w:rPr>
          <w:rFonts w:asciiTheme="minorEastAsia" w:hAnsiTheme="minorEastAsia"/>
          <w:szCs w:val="21"/>
        </w:rPr>
        <w:t>2000</w:t>
      </w:r>
      <w:r w:rsidR="00283250">
        <w:rPr>
          <w:rFonts w:asciiTheme="minorEastAsia" w:hAnsiTheme="minorEastAsia" w:hint="eastAsia"/>
          <w:szCs w:val="21"/>
        </w:rPr>
        <w:t>年表と同様に</w:t>
      </w:r>
      <w:r w:rsidR="00BA1EFF" w:rsidRPr="00B94BCF">
        <w:rPr>
          <w:rFonts w:asciiTheme="minorEastAsia" w:hAnsiTheme="minorEastAsia" w:hint="eastAsia"/>
          <w:szCs w:val="21"/>
        </w:rPr>
        <w:t>分類された．</w:t>
      </w:r>
      <w:r w:rsidR="00283250">
        <w:rPr>
          <w:rFonts w:asciiTheme="minorEastAsia" w:hAnsiTheme="minorEastAsia" w:hint="eastAsia"/>
          <w:szCs w:val="21"/>
        </w:rPr>
        <w:t>2005年表は，</w:t>
      </w:r>
      <w:r w:rsidR="003422A1">
        <w:rPr>
          <w:rFonts w:asciiTheme="minorEastAsia" w:hAnsiTheme="minorEastAsia" w:hint="eastAsia"/>
          <w:szCs w:val="21"/>
        </w:rPr>
        <w:t>3部門とも</w:t>
      </w:r>
      <w:r w:rsidR="00283250">
        <w:rPr>
          <w:rFonts w:asciiTheme="minorEastAsia" w:hAnsiTheme="minorEastAsia" w:hint="eastAsia"/>
          <w:szCs w:val="21"/>
        </w:rPr>
        <w:t>で</w:t>
      </w:r>
      <w:r w:rsidR="00BA1EFF" w:rsidRPr="00B94BCF">
        <w:rPr>
          <w:rFonts w:asciiTheme="minorEastAsia" w:hAnsiTheme="minorEastAsia" w:hint="eastAsia"/>
          <w:szCs w:val="21"/>
        </w:rPr>
        <w:t>影響力係数が増加し，</w:t>
      </w:r>
      <w:r w:rsidR="00BA1EFF" w:rsidRPr="00B94BCF">
        <w:rPr>
          <w:rFonts w:asciiTheme="minorEastAsia" w:hAnsiTheme="minorEastAsia"/>
          <w:szCs w:val="21"/>
        </w:rPr>
        <w:t>1.5</w:t>
      </w:r>
      <w:r w:rsidR="00283250">
        <w:rPr>
          <w:rFonts w:asciiTheme="minorEastAsia" w:hAnsiTheme="minorEastAsia" w:hint="eastAsia"/>
          <w:szCs w:val="21"/>
        </w:rPr>
        <w:t>を上回った．</w:t>
      </w:r>
      <w:r w:rsidR="00BA1EFF" w:rsidRPr="00B94BCF">
        <w:rPr>
          <w:rFonts w:asciiTheme="minorEastAsia" w:hAnsiTheme="minorEastAsia" w:hint="eastAsia"/>
          <w:szCs w:val="21"/>
        </w:rPr>
        <w:t>一方，感応度係数は，</w:t>
      </w:r>
      <w:r w:rsidR="00BA1EFF" w:rsidRPr="00B94BCF">
        <w:rPr>
          <w:rFonts w:asciiTheme="minorEastAsia" w:hAnsiTheme="minorEastAsia"/>
          <w:szCs w:val="21"/>
        </w:rPr>
        <w:t>2000</w:t>
      </w:r>
      <w:r w:rsidR="00BA1EFF" w:rsidRPr="00B94BCF">
        <w:rPr>
          <w:rFonts w:asciiTheme="minorEastAsia" w:hAnsiTheme="minorEastAsia" w:hint="eastAsia"/>
          <w:szCs w:val="21"/>
        </w:rPr>
        <w:t>年表</w:t>
      </w:r>
      <w:r w:rsidR="00283250">
        <w:rPr>
          <w:rFonts w:asciiTheme="minorEastAsia" w:hAnsiTheme="minorEastAsia" w:hint="eastAsia"/>
          <w:szCs w:val="21"/>
        </w:rPr>
        <w:t>から大きく変化していない</w:t>
      </w:r>
      <w:r w:rsidR="00BA1EFF" w:rsidRPr="00B94BCF">
        <w:rPr>
          <w:rFonts w:asciiTheme="minorEastAsia" w:hAnsiTheme="minorEastAsia" w:hint="eastAsia"/>
          <w:szCs w:val="21"/>
        </w:rPr>
        <w:t>．以上からさらに基幹産業としての自動車産業の特徴が顕著になった．</w:t>
      </w:r>
    </w:p>
    <w:p w:rsidR="00A84BF0" w:rsidRPr="00B94BCF" w:rsidRDefault="00A84BF0" w:rsidP="000721DA">
      <w:pPr>
        <w:spacing w:beforeLines="50"/>
        <w:rPr>
          <w:rFonts w:asciiTheme="minorEastAsia" w:hAnsiTheme="minorEastAsia"/>
          <w:b/>
          <w:szCs w:val="21"/>
        </w:rPr>
      </w:pPr>
      <w:r w:rsidRPr="00B94BCF">
        <w:rPr>
          <w:rFonts w:asciiTheme="minorEastAsia" w:hAnsiTheme="minorEastAsia" w:hint="eastAsia"/>
          <w:b/>
          <w:szCs w:val="21"/>
        </w:rPr>
        <w:t>３．３．２　自動車部品</w:t>
      </w:r>
      <w:r w:rsidR="00283250">
        <w:rPr>
          <w:rFonts w:asciiTheme="minorEastAsia" w:hAnsiTheme="minorEastAsia" w:hint="eastAsia"/>
          <w:b/>
          <w:szCs w:val="21"/>
        </w:rPr>
        <w:t>産業</w:t>
      </w:r>
      <w:r w:rsidRPr="00B94BCF">
        <w:rPr>
          <w:rFonts w:asciiTheme="minorEastAsia" w:hAnsiTheme="minorEastAsia" w:hint="eastAsia"/>
          <w:b/>
          <w:szCs w:val="21"/>
        </w:rPr>
        <w:t>（</w:t>
      </w:r>
      <w:r w:rsidR="000D4233">
        <w:rPr>
          <w:rFonts w:asciiTheme="minorEastAsia" w:hAnsiTheme="minorEastAsia" w:hint="eastAsia"/>
          <w:b/>
          <w:szCs w:val="21"/>
        </w:rPr>
        <w:t>自動車車体，自動車用内燃機関・同部分品，自動車部品</w:t>
      </w:r>
      <w:r w:rsidRPr="00B94BCF">
        <w:rPr>
          <w:rFonts w:asciiTheme="minorEastAsia" w:hAnsiTheme="minorEastAsia" w:hint="eastAsia"/>
          <w:b/>
          <w:szCs w:val="21"/>
        </w:rPr>
        <w:t>）</w:t>
      </w:r>
    </w:p>
    <w:p w:rsidR="00A84BF0" w:rsidRPr="00B94BCF" w:rsidRDefault="00A84BF0" w:rsidP="00A84BF0">
      <w:pPr>
        <w:rPr>
          <w:rFonts w:asciiTheme="minorEastAsia" w:hAnsiTheme="minorEastAsia"/>
          <w:szCs w:val="21"/>
        </w:rPr>
      </w:pPr>
      <w:r w:rsidRPr="00B94BCF">
        <w:rPr>
          <w:rFonts w:asciiTheme="minorEastAsia" w:hAnsiTheme="minorEastAsia" w:hint="eastAsia"/>
          <w:szCs w:val="21"/>
        </w:rPr>
        <w:t xml:space="preserve">　</w:t>
      </w:r>
      <w:r w:rsidR="00BA1EFF" w:rsidRPr="00B94BCF">
        <w:rPr>
          <w:rFonts w:asciiTheme="minorEastAsia" w:hAnsiTheme="minorEastAsia" w:hint="eastAsia"/>
          <w:szCs w:val="21"/>
        </w:rPr>
        <w:t>「自動車車体」及び「自動車用内燃機関・同部分品」は第Ⅳ象限に，「自動車部品」は他産業に与える影響，他産業から受ける影響が共に大きい産業に，</w:t>
      </w:r>
      <w:r w:rsidR="00BA1EFF" w:rsidRPr="00B94BCF">
        <w:rPr>
          <w:rFonts w:asciiTheme="minorEastAsia" w:hAnsiTheme="minorEastAsia"/>
          <w:szCs w:val="21"/>
        </w:rPr>
        <w:t>2000</w:t>
      </w:r>
      <w:r w:rsidR="00BA1EFF" w:rsidRPr="00B94BCF">
        <w:rPr>
          <w:rFonts w:asciiTheme="minorEastAsia" w:hAnsiTheme="minorEastAsia" w:hint="eastAsia"/>
          <w:szCs w:val="21"/>
        </w:rPr>
        <w:t>年表</w:t>
      </w:r>
      <w:r w:rsidR="00283250">
        <w:rPr>
          <w:rFonts w:asciiTheme="minorEastAsia" w:hAnsiTheme="minorEastAsia" w:hint="eastAsia"/>
          <w:szCs w:val="21"/>
        </w:rPr>
        <w:t>と同様に</w:t>
      </w:r>
      <w:r w:rsidR="00BA1EFF" w:rsidRPr="00B94BCF">
        <w:rPr>
          <w:rFonts w:asciiTheme="minorEastAsia" w:hAnsiTheme="minorEastAsia" w:hint="eastAsia"/>
          <w:szCs w:val="21"/>
        </w:rPr>
        <w:t>分類された．</w:t>
      </w:r>
      <w:r w:rsidR="00283250">
        <w:rPr>
          <w:rFonts w:asciiTheme="minorEastAsia" w:hAnsiTheme="minorEastAsia" w:hint="eastAsia"/>
          <w:szCs w:val="21"/>
        </w:rPr>
        <w:t>2005年表は，</w:t>
      </w:r>
      <w:r w:rsidR="00BA1EFF" w:rsidRPr="00B94BCF">
        <w:rPr>
          <w:rFonts w:asciiTheme="minorEastAsia" w:hAnsiTheme="minorEastAsia" w:hint="eastAsia"/>
          <w:szCs w:val="21"/>
        </w:rPr>
        <w:t>影響力係数，感応度係数が</w:t>
      </w:r>
      <w:r w:rsidR="00BA1EFF" w:rsidRPr="00B94BCF">
        <w:rPr>
          <w:rFonts w:asciiTheme="minorEastAsia" w:hAnsiTheme="minorEastAsia"/>
          <w:szCs w:val="21"/>
        </w:rPr>
        <w:t>3</w:t>
      </w:r>
      <w:r w:rsidR="00BA1EFF" w:rsidRPr="00B94BCF">
        <w:rPr>
          <w:rFonts w:asciiTheme="minorEastAsia" w:hAnsiTheme="minorEastAsia" w:hint="eastAsia"/>
          <w:szCs w:val="21"/>
        </w:rPr>
        <w:t>部門とも上昇した．</w:t>
      </w:r>
      <w:r w:rsidR="00283250">
        <w:rPr>
          <w:rFonts w:asciiTheme="minorEastAsia" w:hAnsiTheme="minorEastAsia" w:hint="eastAsia"/>
          <w:szCs w:val="21"/>
        </w:rPr>
        <w:t>影響力係数・感応度係数の結果だけで判断することはできないものの，取引の多くを占める自動車組立産業の影響力が増加したため，同様に自動車部品産業の影響力も向上したものと推測される</w:t>
      </w:r>
      <w:r w:rsidR="00BA1EFF" w:rsidRPr="00B94BCF">
        <w:rPr>
          <w:rFonts w:asciiTheme="minorEastAsia" w:hAnsiTheme="minorEastAsia" w:hint="eastAsia"/>
          <w:szCs w:val="21"/>
        </w:rPr>
        <w:t>．</w:t>
      </w:r>
    </w:p>
    <w:p w:rsidR="00A84BF0" w:rsidRPr="00B94BCF" w:rsidRDefault="00A84BF0" w:rsidP="000721DA">
      <w:pPr>
        <w:spacing w:beforeLines="50"/>
        <w:rPr>
          <w:rFonts w:asciiTheme="minorEastAsia" w:hAnsiTheme="minorEastAsia"/>
          <w:b/>
          <w:szCs w:val="21"/>
        </w:rPr>
      </w:pPr>
      <w:r w:rsidRPr="00B94BCF">
        <w:rPr>
          <w:rFonts w:asciiTheme="minorEastAsia" w:hAnsiTheme="minorEastAsia" w:hint="eastAsia"/>
          <w:b/>
          <w:szCs w:val="21"/>
        </w:rPr>
        <w:t xml:space="preserve">３．３．３　</w:t>
      </w:r>
      <w:r w:rsidR="001E695A">
        <w:rPr>
          <w:rFonts w:asciiTheme="minorEastAsia" w:hAnsiTheme="minorEastAsia" w:hint="eastAsia"/>
          <w:b/>
          <w:szCs w:val="21"/>
        </w:rPr>
        <w:t>電気自動車関連産業</w:t>
      </w:r>
      <w:r w:rsidRPr="00B94BCF">
        <w:rPr>
          <w:rFonts w:asciiTheme="minorEastAsia" w:hAnsiTheme="minorEastAsia" w:hint="eastAsia"/>
          <w:b/>
          <w:szCs w:val="21"/>
        </w:rPr>
        <w:t>(</w:t>
      </w:r>
      <w:r w:rsidR="000D4233">
        <w:rPr>
          <w:rFonts w:asciiTheme="minorEastAsia" w:hAnsiTheme="minorEastAsia" w:hint="eastAsia"/>
          <w:b/>
          <w:szCs w:val="21"/>
        </w:rPr>
        <w:t>重電機器，その他電気機器</w:t>
      </w:r>
      <w:r w:rsidRPr="00B94BCF">
        <w:rPr>
          <w:rFonts w:asciiTheme="minorEastAsia" w:hAnsiTheme="minorEastAsia" w:hint="eastAsia"/>
          <w:b/>
          <w:szCs w:val="21"/>
        </w:rPr>
        <w:t>)</w:t>
      </w:r>
    </w:p>
    <w:p w:rsidR="00BA1EFF" w:rsidRPr="00B94BCF" w:rsidRDefault="00A84BF0" w:rsidP="00BA1EFF">
      <w:pPr>
        <w:rPr>
          <w:rFonts w:asciiTheme="minorEastAsia" w:hAnsiTheme="minorEastAsia"/>
          <w:szCs w:val="21"/>
        </w:rPr>
      </w:pPr>
      <w:r w:rsidRPr="00B94BCF">
        <w:rPr>
          <w:rFonts w:asciiTheme="minorEastAsia" w:hAnsiTheme="minorEastAsia" w:hint="eastAsia"/>
          <w:szCs w:val="21"/>
        </w:rPr>
        <w:t xml:space="preserve">　</w:t>
      </w:r>
      <w:r w:rsidR="001E695A">
        <w:rPr>
          <w:rFonts w:asciiTheme="minorEastAsia" w:hAnsiTheme="minorEastAsia" w:hint="eastAsia"/>
          <w:szCs w:val="21"/>
        </w:rPr>
        <w:t>これらの部門は，</w:t>
      </w:r>
      <w:r w:rsidR="00BA1EFF" w:rsidRPr="00B94BCF">
        <w:rPr>
          <w:rFonts w:asciiTheme="minorEastAsia" w:hAnsiTheme="minorEastAsia" w:hint="eastAsia"/>
          <w:szCs w:val="21"/>
        </w:rPr>
        <w:t>第Ⅳ象限に</w:t>
      </w:r>
      <w:r w:rsidR="00BA1EFF" w:rsidRPr="00B94BCF">
        <w:rPr>
          <w:rFonts w:asciiTheme="minorEastAsia" w:hAnsiTheme="minorEastAsia"/>
          <w:szCs w:val="21"/>
        </w:rPr>
        <w:t>2000</w:t>
      </w:r>
      <w:r w:rsidR="001E695A">
        <w:rPr>
          <w:rFonts w:asciiTheme="minorEastAsia" w:hAnsiTheme="minorEastAsia" w:hint="eastAsia"/>
          <w:szCs w:val="21"/>
        </w:rPr>
        <w:t>年表と同様に</w:t>
      </w:r>
      <w:r w:rsidR="00BA1EFF" w:rsidRPr="00B94BCF">
        <w:rPr>
          <w:rFonts w:asciiTheme="minorEastAsia" w:hAnsiTheme="minorEastAsia" w:hint="eastAsia"/>
          <w:szCs w:val="21"/>
        </w:rPr>
        <w:t>分類された．自動車産業関連部門</w:t>
      </w:r>
      <w:r w:rsidR="00BA1EFF" w:rsidRPr="00B94BCF">
        <w:rPr>
          <w:rFonts w:asciiTheme="minorEastAsia" w:hAnsiTheme="minorEastAsia"/>
          <w:szCs w:val="21"/>
        </w:rPr>
        <w:t>6</w:t>
      </w:r>
      <w:r w:rsidR="00BA1EFF" w:rsidRPr="00B94BCF">
        <w:rPr>
          <w:rFonts w:asciiTheme="minorEastAsia" w:hAnsiTheme="minorEastAsia" w:hint="eastAsia"/>
          <w:szCs w:val="21"/>
        </w:rPr>
        <w:t>部門と比べると影響力係数が小さい部門となっている．</w:t>
      </w:r>
    </w:p>
    <w:p w:rsidR="00A84BF0" w:rsidRPr="00B94BCF" w:rsidRDefault="00A84BF0" w:rsidP="000721DA">
      <w:pPr>
        <w:spacing w:beforeLines="50" w:afterLines="50"/>
        <w:rPr>
          <w:rFonts w:asciiTheme="minorEastAsia" w:hAnsiTheme="minorEastAsia"/>
          <w:b/>
          <w:szCs w:val="21"/>
        </w:rPr>
      </w:pPr>
      <w:r w:rsidRPr="00B94BCF">
        <w:rPr>
          <w:rFonts w:asciiTheme="minorEastAsia" w:hAnsiTheme="minorEastAsia" w:hint="eastAsia"/>
          <w:b/>
          <w:szCs w:val="21"/>
        </w:rPr>
        <w:t>４．</w:t>
      </w:r>
      <w:r w:rsidR="00E624EF" w:rsidRPr="00B94BCF">
        <w:rPr>
          <w:rFonts w:asciiTheme="minorEastAsia" w:hAnsiTheme="minorEastAsia" w:hint="eastAsia"/>
          <w:b/>
          <w:szCs w:val="21"/>
        </w:rPr>
        <w:t>全国産業連関表による</w:t>
      </w:r>
      <w:r w:rsidRPr="00B94BCF">
        <w:rPr>
          <w:rFonts w:asciiTheme="minorEastAsia" w:hAnsiTheme="minorEastAsia" w:hint="eastAsia"/>
          <w:b/>
          <w:szCs w:val="21"/>
        </w:rPr>
        <w:t>経済</w:t>
      </w:r>
      <w:r w:rsidR="00BA1EFF" w:rsidRPr="00B94BCF">
        <w:rPr>
          <w:rFonts w:asciiTheme="minorEastAsia" w:hAnsiTheme="minorEastAsia" w:hint="eastAsia"/>
          <w:b/>
          <w:szCs w:val="21"/>
        </w:rPr>
        <w:t>波及</w:t>
      </w:r>
      <w:r w:rsidRPr="00B94BCF">
        <w:rPr>
          <w:rFonts w:asciiTheme="minorEastAsia" w:hAnsiTheme="minorEastAsia" w:hint="eastAsia"/>
          <w:b/>
          <w:szCs w:val="21"/>
        </w:rPr>
        <w:t>効果の分析</w:t>
      </w:r>
    </w:p>
    <w:p w:rsidR="00B427DE" w:rsidRPr="00B94BCF" w:rsidRDefault="00B427DE" w:rsidP="00B427DE">
      <w:pPr>
        <w:rPr>
          <w:rFonts w:asciiTheme="minorEastAsia" w:hAnsiTheme="minorEastAsia"/>
          <w:szCs w:val="21"/>
        </w:rPr>
      </w:pPr>
      <w:r w:rsidRPr="00B94BCF">
        <w:rPr>
          <w:rFonts w:asciiTheme="minorEastAsia" w:hAnsiTheme="minorEastAsia" w:hint="eastAsia"/>
          <w:szCs w:val="21"/>
        </w:rPr>
        <w:t xml:space="preserve">　ここでは，次世代型自動車の経済波及効果の推計を行う．</w:t>
      </w:r>
    </w:p>
    <w:p w:rsidR="00A84BF0" w:rsidRPr="00B94BCF" w:rsidRDefault="002304B9" w:rsidP="000721DA">
      <w:pPr>
        <w:spacing w:beforeLines="50"/>
        <w:rPr>
          <w:rFonts w:asciiTheme="minorEastAsia" w:hAnsiTheme="minorEastAsia"/>
          <w:b/>
          <w:szCs w:val="21"/>
        </w:rPr>
      </w:pPr>
      <w:r w:rsidRPr="00B94BCF">
        <w:rPr>
          <w:rFonts w:asciiTheme="minorEastAsia" w:hAnsiTheme="minorEastAsia" w:hint="eastAsia"/>
          <w:b/>
          <w:szCs w:val="21"/>
        </w:rPr>
        <w:t>４．</w:t>
      </w:r>
      <w:r w:rsidR="00A84BF0" w:rsidRPr="00B94BCF">
        <w:rPr>
          <w:rFonts w:asciiTheme="minorEastAsia" w:hAnsiTheme="minorEastAsia" w:hint="eastAsia"/>
          <w:b/>
          <w:szCs w:val="21"/>
        </w:rPr>
        <w:t>１　シナリオ設定</w:t>
      </w:r>
    </w:p>
    <w:p w:rsidR="00BA1EFF" w:rsidRPr="00B94BCF" w:rsidRDefault="00A84BF0" w:rsidP="00BA1EFF">
      <w:pPr>
        <w:rPr>
          <w:rFonts w:asciiTheme="minorEastAsia" w:hAnsiTheme="minorEastAsia"/>
          <w:szCs w:val="21"/>
        </w:rPr>
      </w:pPr>
      <w:r w:rsidRPr="00B94BCF">
        <w:rPr>
          <w:rFonts w:asciiTheme="minorEastAsia" w:hAnsiTheme="minorEastAsia" w:hint="eastAsia"/>
          <w:szCs w:val="21"/>
        </w:rPr>
        <w:t xml:space="preserve">　</w:t>
      </w:r>
      <w:r w:rsidR="00BA1EFF" w:rsidRPr="00B94BCF">
        <w:rPr>
          <w:rFonts w:asciiTheme="minorEastAsia" w:hAnsiTheme="minorEastAsia" w:hint="eastAsia"/>
          <w:szCs w:val="21"/>
        </w:rPr>
        <w:t>乗用車の需要（家計消費，輸出等）が</w:t>
      </w:r>
      <w:r w:rsidR="00BA1EFF" w:rsidRPr="00B94BCF">
        <w:rPr>
          <w:rFonts w:asciiTheme="minorEastAsia" w:hAnsiTheme="minorEastAsia"/>
          <w:szCs w:val="21"/>
        </w:rPr>
        <w:t>1</w:t>
      </w:r>
      <w:r w:rsidR="00BA1EFF" w:rsidRPr="00B94BCF">
        <w:rPr>
          <w:rFonts w:asciiTheme="minorEastAsia" w:hAnsiTheme="minorEastAsia" w:hint="eastAsia"/>
          <w:szCs w:val="21"/>
        </w:rPr>
        <w:t>兆円増加し，新たに乗用車生産を行う場合の経済波及効果を示す．従来研究では，乗用車需要の</w:t>
      </w:r>
      <w:r w:rsidR="00BA1EFF" w:rsidRPr="00B94BCF">
        <w:rPr>
          <w:rFonts w:asciiTheme="minorEastAsia" w:hAnsiTheme="minorEastAsia"/>
          <w:szCs w:val="21"/>
        </w:rPr>
        <w:t>10</w:t>
      </w:r>
      <w:r w:rsidR="00BA1EFF" w:rsidRPr="00B94BCF">
        <w:rPr>
          <w:rFonts w:asciiTheme="minorEastAsia" w:hAnsiTheme="minorEastAsia" w:hint="eastAsia"/>
          <w:szCs w:val="21"/>
        </w:rPr>
        <w:t>％（約</w:t>
      </w:r>
      <w:r w:rsidR="00BA1EFF" w:rsidRPr="00B94BCF">
        <w:rPr>
          <w:rFonts w:asciiTheme="minorEastAsia" w:hAnsiTheme="minorEastAsia"/>
          <w:szCs w:val="21"/>
        </w:rPr>
        <w:t>1.3</w:t>
      </w:r>
      <w:r w:rsidR="00BA1EFF" w:rsidRPr="00B94BCF">
        <w:rPr>
          <w:rFonts w:asciiTheme="minorEastAsia" w:hAnsiTheme="minorEastAsia" w:hint="eastAsia"/>
          <w:szCs w:val="21"/>
        </w:rPr>
        <w:t>兆円）を</w:t>
      </w:r>
      <w:r w:rsidR="00AD3727" w:rsidRPr="00B94BCF">
        <w:rPr>
          <w:rFonts w:asciiTheme="minorEastAsia" w:hAnsiTheme="minorEastAsia" w:hint="eastAsia"/>
          <w:szCs w:val="21"/>
        </w:rPr>
        <w:t>新規需要</w:t>
      </w:r>
      <w:r w:rsidR="00BA1EFF" w:rsidRPr="00B94BCF">
        <w:rPr>
          <w:rFonts w:asciiTheme="minorEastAsia" w:hAnsiTheme="minorEastAsia" w:hint="eastAsia"/>
          <w:szCs w:val="21"/>
        </w:rPr>
        <w:t>として与えていたが，評価のしやすさを重視した．</w:t>
      </w:r>
    </w:p>
    <w:p w:rsidR="00BA1EFF" w:rsidRPr="00B94BCF" w:rsidRDefault="00BA1EFF" w:rsidP="00BA1EFF">
      <w:pPr>
        <w:rPr>
          <w:rFonts w:asciiTheme="minorEastAsia" w:hAnsiTheme="minorEastAsia"/>
          <w:szCs w:val="21"/>
        </w:rPr>
      </w:pPr>
      <w:r w:rsidRPr="00B94BCF">
        <w:rPr>
          <w:rFonts w:asciiTheme="minorEastAsia" w:hAnsiTheme="minorEastAsia" w:hint="eastAsia"/>
          <w:szCs w:val="21"/>
        </w:rPr>
        <w:t xml:space="preserve">　想定ケースは，乗用車の新規需要が「全てガソリン乗用車（</w:t>
      </w:r>
      <w:r w:rsidRPr="00B94BCF">
        <w:rPr>
          <w:rFonts w:asciiTheme="minorEastAsia" w:hAnsiTheme="minorEastAsia"/>
          <w:szCs w:val="21"/>
        </w:rPr>
        <w:t>Base</w:t>
      </w:r>
      <w:r w:rsidRPr="00B94BCF">
        <w:rPr>
          <w:rFonts w:asciiTheme="minorEastAsia" w:hAnsiTheme="minorEastAsia" w:hint="eastAsia"/>
          <w:szCs w:val="21"/>
        </w:rPr>
        <w:t>）である場合」，「全てハイブリッド乗用車（</w:t>
      </w:r>
      <w:r w:rsidRPr="00B94BCF">
        <w:rPr>
          <w:rFonts w:asciiTheme="minorEastAsia" w:hAnsiTheme="minorEastAsia"/>
          <w:szCs w:val="21"/>
        </w:rPr>
        <w:t>HEV</w:t>
      </w:r>
      <w:r w:rsidRPr="00B94BCF">
        <w:rPr>
          <w:rFonts w:asciiTheme="minorEastAsia" w:hAnsiTheme="minorEastAsia" w:hint="eastAsia"/>
          <w:szCs w:val="21"/>
        </w:rPr>
        <w:t>）である場合」，「全て電気自動車（</w:t>
      </w:r>
      <w:r w:rsidRPr="00B94BCF">
        <w:rPr>
          <w:rFonts w:asciiTheme="minorEastAsia" w:hAnsiTheme="minorEastAsia"/>
          <w:szCs w:val="21"/>
        </w:rPr>
        <w:t>EV</w:t>
      </w:r>
      <w:r w:rsidRPr="00B94BCF">
        <w:rPr>
          <w:rFonts w:asciiTheme="minorEastAsia" w:hAnsiTheme="minorEastAsia" w:hint="eastAsia"/>
          <w:szCs w:val="21"/>
        </w:rPr>
        <w:t>）である場合」の</w:t>
      </w:r>
      <w:r w:rsidRPr="00B94BCF">
        <w:rPr>
          <w:rFonts w:asciiTheme="minorEastAsia" w:hAnsiTheme="minorEastAsia"/>
          <w:szCs w:val="21"/>
        </w:rPr>
        <w:t>3</w:t>
      </w:r>
      <w:r w:rsidRPr="00B94BCF">
        <w:rPr>
          <w:rFonts w:asciiTheme="minorEastAsia" w:hAnsiTheme="minorEastAsia" w:hint="eastAsia"/>
          <w:szCs w:val="21"/>
        </w:rPr>
        <w:t>つである（</w:t>
      </w:r>
      <w:r w:rsidRPr="00B94BCF">
        <w:rPr>
          <w:rFonts w:asciiTheme="minorEastAsia" w:hAnsiTheme="minorEastAsia"/>
          <w:szCs w:val="21"/>
        </w:rPr>
        <w:t>Fig.4.1</w:t>
      </w:r>
      <w:r w:rsidRPr="00B94BCF">
        <w:rPr>
          <w:rFonts w:asciiTheme="minorEastAsia" w:hAnsiTheme="minorEastAsia" w:hint="eastAsia"/>
          <w:szCs w:val="21"/>
        </w:rPr>
        <w:t>）．</w:t>
      </w:r>
    </w:p>
    <w:p w:rsidR="00960B20" w:rsidRDefault="00BA1EFF" w:rsidP="00BA1EFF">
      <w:pPr>
        <w:rPr>
          <w:rFonts w:asciiTheme="minorEastAsia" w:hAnsiTheme="minorEastAsia"/>
          <w:szCs w:val="21"/>
        </w:rPr>
      </w:pPr>
      <w:r w:rsidRPr="00B94BCF">
        <w:rPr>
          <w:rFonts w:asciiTheme="minorEastAsia" w:hAnsiTheme="minorEastAsia" w:hint="eastAsia"/>
          <w:szCs w:val="21"/>
        </w:rPr>
        <w:t xml:space="preserve">　</w:t>
      </w:r>
      <w:r w:rsidRPr="00B94BCF">
        <w:rPr>
          <w:rFonts w:asciiTheme="minorEastAsia" w:hAnsiTheme="minorEastAsia"/>
          <w:szCs w:val="21"/>
        </w:rPr>
        <w:t>Base</w:t>
      </w:r>
      <w:r w:rsidRPr="00B94BCF">
        <w:rPr>
          <w:rFonts w:asciiTheme="minorEastAsia" w:hAnsiTheme="minorEastAsia" w:hint="eastAsia"/>
          <w:szCs w:val="21"/>
        </w:rPr>
        <w:t>ケースについては，産業連関表から導出された産業構造を表す投入係数表</w:t>
      </w:r>
      <w:r w:rsidRPr="00B94BCF">
        <w:rPr>
          <w:rFonts w:asciiTheme="minorEastAsia" w:hAnsiTheme="minorEastAsia"/>
          <w:i/>
          <w:szCs w:val="21"/>
        </w:rPr>
        <w:t>A</w:t>
      </w:r>
      <w:r w:rsidRPr="00B94BCF">
        <w:rPr>
          <w:rFonts w:asciiTheme="minorEastAsia" w:hAnsiTheme="minorEastAsia"/>
          <w:i/>
          <w:szCs w:val="21"/>
          <w:vertAlign w:val="subscript"/>
        </w:rPr>
        <w:t>Base</w:t>
      </w:r>
      <w:r w:rsidRPr="00B94BCF">
        <w:rPr>
          <w:rFonts w:asciiTheme="minorEastAsia" w:hAnsiTheme="minorEastAsia" w:hint="eastAsia"/>
          <w:szCs w:val="21"/>
        </w:rPr>
        <w:t>をそのまま用いた．</w:t>
      </w:r>
      <w:r w:rsidRPr="00B94BCF">
        <w:rPr>
          <w:rFonts w:asciiTheme="minorEastAsia" w:hAnsiTheme="minorEastAsia"/>
          <w:szCs w:val="21"/>
        </w:rPr>
        <w:t>HEV</w:t>
      </w:r>
      <w:r w:rsidRPr="00B94BCF">
        <w:rPr>
          <w:rFonts w:asciiTheme="minorEastAsia" w:hAnsiTheme="minorEastAsia" w:hint="eastAsia"/>
          <w:szCs w:val="21"/>
        </w:rPr>
        <w:t>及び</w:t>
      </w:r>
      <w:r w:rsidRPr="00B94BCF">
        <w:rPr>
          <w:rFonts w:asciiTheme="minorEastAsia" w:hAnsiTheme="minorEastAsia"/>
          <w:szCs w:val="21"/>
        </w:rPr>
        <w:t>EV</w:t>
      </w:r>
      <w:r w:rsidRPr="00B94BCF">
        <w:rPr>
          <w:rFonts w:asciiTheme="minorEastAsia" w:hAnsiTheme="minorEastAsia" w:hint="eastAsia"/>
          <w:szCs w:val="21"/>
        </w:rPr>
        <w:t>ケースについては，先の投入係数表を基本に，文献・資料</w:t>
      </w:r>
      <w:r w:rsidRPr="00BA35F0">
        <w:rPr>
          <w:rFonts w:asciiTheme="minorEastAsia" w:hAnsiTheme="minorEastAsia"/>
          <w:szCs w:val="21"/>
        </w:rPr>
        <w:t>[</w:t>
      </w:r>
      <w:r w:rsidR="00BA35F0">
        <w:rPr>
          <w:rFonts w:asciiTheme="minorEastAsia" w:hAnsiTheme="minorEastAsia" w:hint="eastAsia"/>
          <w:szCs w:val="21"/>
        </w:rPr>
        <w:t>17</w:t>
      </w:r>
      <w:r w:rsidRPr="00BA35F0">
        <w:rPr>
          <w:rFonts w:asciiTheme="minorEastAsia" w:hAnsiTheme="minorEastAsia"/>
          <w:szCs w:val="21"/>
        </w:rPr>
        <w:t>]</w:t>
      </w:r>
      <w:r w:rsidRPr="00B94BCF">
        <w:rPr>
          <w:rFonts w:asciiTheme="minorEastAsia" w:hAnsiTheme="minorEastAsia" w:hint="eastAsia"/>
          <w:szCs w:val="21"/>
        </w:rPr>
        <w:t>を用いて投入係数を一部変更して各ケース</w:t>
      </w:r>
      <w:r w:rsidRPr="00B94BCF">
        <w:rPr>
          <w:rFonts w:asciiTheme="minorEastAsia" w:hAnsiTheme="minorEastAsia"/>
          <w:i/>
          <w:szCs w:val="21"/>
        </w:rPr>
        <w:t>A</w:t>
      </w:r>
      <w:r w:rsidRPr="00B94BCF">
        <w:rPr>
          <w:rFonts w:asciiTheme="minorEastAsia" w:hAnsiTheme="minorEastAsia"/>
          <w:i/>
          <w:szCs w:val="21"/>
          <w:vertAlign w:val="subscript"/>
        </w:rPr>
        <w:t>HEV</w:t>
      </w:r>
      <w:r w:rsidRPr="00B94BCF">
        <w:rPr>
          <w:rFonts w:asciiTheme="minorEastAsia" w:hAnsiTheme="minorEastAsia" w:hint="eastAsia"/>
          <w:szCs w:val="21"/>
        </w:rPr>
        <w:t>，</w:t>
      </w:r>
      <w:r w:rsidRPr="00B94BCF">
        <w:rPr>
          <w:rFonts w:asciiTheme="minorEastAsia" w:hAnsiTheme="minorEastAsia"/>
          <w:i/>
          <w:szCs w:val="21"/>
        </w:rPr>
        <w:t>A</w:t>
      </w:r>
      <w:r w:rsidRPr="00B94BCF">
        <w:rPr>
          <w:rFonts w:asciiTheme="minorEastAsia" w:hAnsiTheme="minorEastAsia"/>
          <w:i/>
          <w:szCs w:val="21"/>
          <w:vertAlign w:val="subscript"/>
        </w:rPr>
        <w:t>EV</w:t>
      </w:r>
      <w:r w:rsidRPr="00B94BCF">
        <w:rPr>
          <w:rFonts w:asciiTheme="minorEastAsia" w:hAnsiTheme="minorEastAsia" w:hint="eastAsia"/>
          <w:szCs w:val="21"/>
        </w:rPr>
        <w:t>の産業構造を作成した．これらの産業構造では，</w:t>
      </w:r>
      <w:r w:rsidRPr="00B94BCF">
        <w:rPr>
          <w:rFonts w:asciiTheme="minorEastAsia" w:hAnsiTheme="minorEastAsia"/>
          <w:szCs w:val="21"/>
        </w:rPr>
        <w:t>HEV</w:t>
      </w:r>
      <w:r w:rsidRPr="00B94BCF">
        <w:rPr>
          <w:rFonts w:asciiTheme="minorEastAsia" w:hAnsiTheme="minorEastAsia" w:hint="eastAsia"/>
          <w:szCs w:val="21"/>
        </w:rPr>
        <w:t>・</w:t>
      </w:r>
      <w:r w:rsidRPr="00B94BCF">
        <w:rPr>
          <w:rFonts w:asciiTheme="minorEastAsia" w:hAnsiTheme="minorEastAsia"/>
          <w:szCs w:val="21"/>
        </w:rPr>
        <w:t>EV</w:t>
      </w:r>
      <w:r w:rsidRPr="00B94BCF">
        <w:rPr>
          <w:rFonts w:asciiTheme="minorEastAsia" w:hAnsiTheme="minorEastAsia" w:hint="eastAsia"/>
          <w:szCs w:val="21"/>
        </w:rPr>
        <w:t>用電気モータを製造するとされる「重電機器」と</w:t>
      </w:r>
      <w:r w:rsidRPr="00B94BCF">
        <w:rPr>
          <w:rFonts w:asciiTheme="minorEastAsia" w:hAnsiTheme="minorEastAsia"/>
          <w:szCs w:val="21"/>
        </w:rPr>
        <w:t>HEV</w:t>
      </w:r>
      <w:r w:rsidRPr="00B94BCF">
        <w:rPr>
          <w:rFonts w:asciiTheme="minorEastAsia" w:hAnsiTheme="minorEastAsia" w:hint="eastAsia"/>
          <w:szCs w:val="21"/>
        </w:rPr>
        <w:t>・</w:t>
      </w:r>
      <w:r w:rsidRPr="00B94BCF">
        <w:rPr>
          <w:rFonts w:asciiTheme="minorEastAsia" w:hAnsiTheme="minorEastAsia"/>
          <w:szCs w:val="21"/>
        </w:rPr>
        <w:t>EV</w:t>
      </w:r>
      <w:r w:rsidRPr="00B94BCF">
        <w:rPr>
          <w:rFonts w:asciiTheme="minorEastAsia" w:hAnsiTheme="minorEastAsia" w:hint="eastAsia"/>
          <w:szCs w:val="21"/>
        </w:rPr>
        <w:t>用二次電池を製造するとされる「その他電気機器」の</w:t>
      </w:r>
      <w:r w:rsidRPr="00B94BCF">
        <w:rPr>
          <w:rFonts w:asciiTheme="minorEastAsia" w:hAnsiTheme="minorEastAsia"/>
          <w:szCs w:val="21"/>
        </w:rPr>
        <w:t>2</w:t>
      </w:r>
      <w:r w:rsidRPr="00B94BCF">
        <w:rPr>
          <w:rFonts w:asciiTheme="minorEastAsia" w:hAnsiTheme="minorEastAsia" w:hint="eastAsia"/>
          <w:szCs w:val="21"/>
        </w:rPr>
        <w:t>部門の産業規模が拡大する産業と設定した．逆に産業規模が縮小する産業と設定したのは従来から自動車部品を製造してきた「自動車車体」「自動車用内燃機関・同部分品」「自動車部品」の</w:t>
      </w:r>
      <w:r w:rsidRPr="00B94BCF">
        <w:rPr>
          <w:rFonts w:asciiTheme="minorEastAsia" w:hAnsiTheme="minorEastAsia"/>
          <w:szCs w:val="21"/>
        </w:rPr>
        <w:t>3</w:t>
      </w:r>
      <w:r w:rsidRPr="00B94BCF">
        <w:rPr>
          <w:rFonts w:asciiTheme="minorEastAsia" w:hAnsiTheme="minorEastAsia" w:hint="eastAsia"/>
          <w:szCs w:val="21"/>
        </w:rPr>
        <w:t>部門である．</w:t>
      </w:r>
    </w:p>
    <w:p w:rsidR="00283250" w:rsidRPr="00283250" w:rsidRDefault="00283250" w:rsidP="00BA1EFF">
      <w:pPr>
        <w:rPr>
          <w:rFonts w:asciiTheme="minorEastAsia" w:hAnsiTheme="minorEastAsia"/>
          <w:szCs w:val="21"/>
        </w:rPr>
      </w:pPr>
    </w:p>
    <w:p w:rsidR="00A84BF0" w:rsidRPr="00D63F1D" w:rsidRDefault="00086016" w:rsidP="00BA1EFF">
      <w:pPr>
        <w:jc w:val="center"/>
        <w:rPr>
          <w:rFonts w:asciiTheme="minorEastAsia" w:hAnsiTheme="minorEastAsia"/>
          <w:sz w:val="18"/>
          <w:szCs w:val="20"/>
        </w:rPr>
      </w:pPr>
      <w:r w:rsidRPr="00D63F1D">
        <w:rPr>
          <w:rFonts w:asciiTheme="minorEastAsia" w:hAnsiTheme="minorEastAsia" w:hint="eastAsia"/>
          <w:noProof/>
          <w:sz w:val="18"/>
          <w:szCs w:val="20"/>
        </w:rPr>
        <w:lastRenderedPageBreak/>
        <w:drawing>
          <wp:inline distT="0" distB="0" distL="0" distR="0">
            <wp:extent cx="3510915" cy="758825"/>
            <wp:effectExtent l="0" t="0" r="0" b="0"/>
            <wp:docPr id="7" name="図 7" descr="C:\Users\Sugawara\Desktop\研究２０１０\学会\地域学会（東京）\ケース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ugawara\Desktop\研究２０１０\学会\地域学会（東京）\ケース表.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10915" cy="758825"/>
                    </a:xfrm>
                    <a:prstGeom prst="rect">
                      <a:avLst/>
                    </a:prstGeom>
                    <a:noFill/>
                    <a:ln>
                      <a:noFill/>
                    </a:ln>
                  </pic:spPr>
                </pic:pic>
              </a:graphicData>
            </a:graphic>
          </wp:inline>
        </w:drawing>
      </w:r>
    </w:p>
    <w:p w:rsidR="00771677" w:rsidRPr="00283250" w:rsidRDefault="00771677" w:rsidP="00771677">
      <w:pPr>
        <w:jc w:val="center"/>
        <w:rPr>
          <w:rFonts w:asciiTheme="minorEastAsia" w:hAnsiTheme="minorEastAsia"/>
          <w:szCs w:val="21"/>
        </w:rPr>
      </w:pPr>
      <w:r w:rsidRPr="00283250">
        <w:rPr>
          <w:rFonts w:asciiTheme="minorEastAsia" w:hAnsiTheme="minorEastAsia" w:hint="eastAsia"/>
          <w:szCs w:val="21"/>
        </w:rPr>
        <w:t>Fig4.1：シナリオ</w:t>
      </w:r>
    </w:p>
    <w:p w:rsidR="00A84BF0" w:rsidRPr="00960B20" w:rsidRDefault="00A84BF0" w:rsidP="000721DA">
      <w:pPr>
        <w:spacing w:beforeLines="50"/>
        <w:rPr>
          <w:rFonts w:asciiTheme="minorEastAsia" w:hAnsiTheme="minorEastAsia"/>
          <w:b/>
          <w:szCs w:val="21"/>
        </w:rPr>
      </w:pPr>
      <w:r w:rsidRPr="00960B20">
        <w:rPr>
          <w:rFonts w:asciiTheme="minorEastAsia" w:hAnsiTheme="minorEastAsia" w:hint="eastAsia"/>
          <w:b/>
          <w:szCs w:val="21"/>
        </w:rPr>
        <w:t>４．２　分析結果</w:t>
      </w:r>
    </w:p>
    <w:p w:rsidR="00086016" w:rsidRPr="00960B20" w:rsidRDefault="00086016" w:rsidP="00A84BF0">
      <w:pPr>
        <w:rPr>
          <w:rFonts w:asciiTheme="minorEastAsia" w:hAnsiTheme="minorEastAsia"/>
          <w:szCs w:val="21"/>
        </w:rPr>
      </w:pPr>
      <w:r w:rsidRPr="00960B20">
        <w:rPr>
          <w:rFonts w:asciiTheme="minorEastAsia" w:hAnsiTheme="minorEastAsia" w:hint="eastAsia"/>
          <w:szCs w:val="21"/>
        </w:rPr>
        <w:t xml:space="preserve">　</w:t>
      </w:r>
      <w:r w:rsidRPr="00960B20">
        <w:rPr>
          <w:rFonts w:asciiTheme="minorEastAsia" w:hAnsiTheme="minorEastAsia"/>
          <w:szCs w:val="21"/>
        </w:rPr>
        <w:t>1</w:t>
      </w:r>
      <w:r w:rsidRPr="00960B20">
        <w:rPr>
          <w:rFonts w:asciiTheme="minorEastAsia" w:hAnsiTheme="minorEastAsia" w:hint="eastAsia"/>
          <w:szCs w:val="21"/>
        </w:rPr>
        <w:t>兆円の乗用車の新規需要に対して，</w:t>
      </w:r>
      <w:r w:rsidRPr="00960B20">
        <w:rPr>
          <w:rFonts w:asciiTheme="minorEastAsia" w:hAnsiTheme="minorEastAsia"/>
          <w:szCs w:val="21"/>
        </w:rPr>
        <w:t>Base</w:t>
      </w:r>
      <w:r w:rsidRPr="00960B20">
        <w:rPr>
          <w:rFonts w:asciiTheme="minorEastAsia" w:hAnsiTheme="minorEastAsia" w:hint="eastAsia"/>
          <w:szCs w:val="21"/>
        </w:rPr>
        <w:t>ケースでは</w:t>
      </w:r>
      <w:r w:rsidRPr="00960B20">
        <w:rPr>
          <w:rFonts w:asciiTheme="minorEastAsia" w:hAnsiTheme="minorEastAsia"/>
          <w:szCs w:val="21"/>
        </w:rPr>
        <w:t>2.756</w:t>
      </w:r>
      <w:r w:rsidRPr="00960B20">
        <w:rPr>
          <w:rFonts w:asciiTheme="minorEastAsia" w:hAnsiTheme="minorEastAsia" w:hint="eastAsia"/>
          <w:szCs w:val="21"/>
        </w:rPr>
        <w:t>兆円，</w:t>
      </w:r>
      <w:r w:rsidRPr="00960B20">
        <w:rPr>
          <w:rFonts w:asciiTheme="minorEastAsia" w:hAnsiTheme="minorEastAsia"/>
          <w:szCs w:val="21"/>
        </w:rPr>
        <w:t>HEV</w:t>
      </w:r>
      <w:r w:rsidRPr="00960B20">
        <w:rPr>
          <w:rFonts w:asciiTheme="minorEastAsia" w:hAnsiTheme="minorEastAsia" w:hint="eastAsia"/>
          <w:szCs w:val="21"/>
        </w:rPr>
        <w:t>ケースでは</w:t>
      </w:r>
      <w:r w:rsidRPr="00960B20">
        <w:rPr>
          <w:rFonts w:asciiTheme="minorEastAsia" w:hAnsiTheme="minorEastAsia"/>
          <w:szCs w:val="21"/>
        </w:rPr>
        <w:t>2.799</w:t>
      </w:r>
      <w:r w:rsidRPr="00960B20">
        <w:rPr>
          <w:rFonts w:asciiTheme="minorEastAsia" w:hAnsiTheme="minorEastAsia" w:hint="eastAsia"/>
          <w:szCs w:val="21"/>
        </w:rPr>
        <w:t>兆円，</w:t>
      </w:r>
      <w:r w:rsidRPr="00960B20">
        <w:rPr>
          <w:rFonts w:asciiTheme="minorEastAsia" w:hAnsiTheme="minorEastAsia"/>
          <w:szCs w:val="21"/>
        </w:rPr>
        <w:t>EV</w:t>
      </w:r>
      <w:r w:rsidRPr="00960B20">
        <w:rPr>
          <w:rFonts w:asciiTheme="minorEastAsia" w:hAnsiTheme="minorEastAsia" w:hint="eastAsia"/>
          <w:szCs w:val="21"/>
        </w:rPr>
        <w:t>ケースでは</w:t>
      </w:r>
      <w:r w:rsidRPr="00960B20">
        <w:rPr>
          <w:rFonts w:asciiTheme="minorEastAsia" w:hAnsiTheme="minorEastAsia"/>
          <w:szCs w:val="21"/>
        </w:rPr>
        <w:t>2.633</w:t>
      </w:r>
      <w:r w:rsidRPr="00960B20">
        <w:rPr>
          <w:rFonts w:asciiTheme="minorEastAsia" w:hAnsiTheme="minorEastAsia" w:hint="eastAsia"/>
          <w:szCs w:val="21"/>
        </w:rPr>
        <w:t>兆円の経済波及効果が全国内産業にもたらされるという結果になった（</w:t>
      </w:r>
      <w:r w:rsidRPr="00960B20">
        <w:rPr>
          <w:rFonts w:asciiTheme="minorEastAsia" w:hAnsiTheme="minorEastAsia"/>
          <w:szCs w:val="21"/>
        </w:rPr>
        <w:t>Fig4.2</w:t>
      </w:r>
      <w:r w:rsidRPr="00960B20">
        <w:rPr>
          <w:rFonts w:asciiTheme="minorEastAsia" w:hAnsiTheme="minorEastAsia" w:hint="eastAsia"/>
          <w:szCs w:val="21"/>
        </w:rPr>
        <w:t>）．</w:t>
      </w:r>
      <w:r w:rsidRPr="00960B20">
        <w:rPr>
          <w:rFonts w:asciiTheme="minorEastAsia" w:hAnsiTheme="minorEastAsia"/>
          <w:szCs w:val="21"/>
        </w:rPr>
        <w:t>1</w:t>
      </w:r>
      <w:r w:rsidRPr="00960B20">
        <w:rPr>
          <w:rFonts w:asciiTheme="minorEastAsia" w:hAnsiTheme="minorEastAsia" w:hint="eastAsia"/>
          <w:szCs w:val="21"/>
        </w:rPr>
        <w:t>単位の需要増加に対しておおよそ</w:t>
      </w:r>
      <w:r w:rsidRPr="00960B20">
        <w:rPr>
          <w:rFonts w:asciiTheme="minorEastAsia" w:hAnsiTheme="minorEastAsia"/>
          <w:szCs w:val="21"/>
        </w:rPr>
        <w:t>2.6</w:t>
      </w:r>
      <w:r w:rsidRPr="00960B20">
        <w:rPr>
          <w:rFonts w:asciiTheme="minorEastAsia" w:hAnsiTheme="minorEastAsia" w:hint="eastAsia"/>
          <w:szCs w:val="21"/>
        </w:rPr>
        <w:t>～</w:t>
      </w:r>
      <w:r w:rsidRPr="00960B20">
        <w:rPr>
          <w:rFonts w:asciiTheme="minorEastAsia" w:hAnsiTheme="minorEastAsia"/>
          <w:szCs w:val="21"/>
        </w:rPr>
        <w:t>2.7</w:t>
      </w:r>
      <w:r w:rsidRPr="00960B20">
        <w:rPr>
          <w:rFonts w:asciiTheme="minorEastAsia" w:hAnsiTheme="minorEastAsia" w:hint="eastAsia"/>
          <w:szCs w:val="21"/>
        </w:rPr>
        <w:t>の範囲で効果が出ている．ハイブリッド車では，中間需要</w:t>
      </w:r>
      <w:r w:rsidR="001E695A">
        <w:rPr>
          <w:rFonts w:asciiTheme="minorEastAsia" w:hAnsiTheme="minorEastAsia" w:hint="eastAsia"/>
          <w:szCs w:val="21"/>
        </w:rPr>
        <w:t>の割合が大きくなるため，より裾野が広い産業に効果が広がる</w:t>
      </w:r>
      <w:r w:rsidRPr="00960B20">
        <w:rPr>
          <w:rFonts w:asciiTheme="minorEastAsia" w:hAnsiTheme="minorEastAsia" w:hint="eastAsia"/>
          <w:szCs w:val="21"/>
        </w:rPr>
        <w:t>．電気自動車では，</w:t>
      </w:r>
      <w:r w:rsidR="001E695A">
        <w:rPr>
          <w:rFonts w:asciiTheme="minorEastAsia" w:hAnsiTheme="minorEastAsia" w:hint="eastAsia"/>
          <w:szCs w:val="21"/>
        </w:rPr>
        <w:t>機械産業の中間投入が減るので効果が小さくなる</w:t>
      </w:r>
      <w:r w:rsidRPr="00960B20">
        <w:rPr>
          <w:rFonts w:asciiTheme="minorEastAsia" w:hAnsiTheme="minorEastAsia" w:hint="eastAsia"/>
          <w:szCs w:val="21"/>
        </w:rPr>
        <w:t>．</w:t>
      </w:r>
    </w:p>
    <w:p w:rsidR="00771677" w:rsidRPr="00D63F1D" w:rsidRDefault="00086016" w:rsidP="00086016">
      <w:pPr>
        <w:jc w:val="center"/>
        <w:rPr>
          <w:rFonts w:asciiTheme="minorEastAsia" w:hAnsiTheme="minorEastAsia"/>
          <w:sz w:val="18"/>
          <w:szCs w:val="20"/>
        </w:rPr>
      </w:pPr>
      <w:r w:rsidRPr="00D63F1D">
        <w:rPr>
          <w:rFonts w:asciiTheme="minorEastAsia" w:hAnsiTheme="minorEastAsia"/>
          <w:noProof/>
          <w:sz w:val="18"/>
          <w:szCs w:val="20"/>
        </w:rPr>
        <w:drawing>
          <wp:inline distT="0" distB="0" distL="0" distR="0">
            <wp:extent cx="3838575" cy="664210"/>
            <wp:effectExtent l="0" t="0" r="0" b="0"/>
            <wp:docPr id="8" name="図 8" descr="C:\Users\Sugawara\Desktop\研究２０１０\学会\地域学会（東京）\経済波及効果比較（全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ugawara\Desktop\研究２０１０\学会\地域学会（東京）\経済波及効果比較（全国）.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8575" cy="664210"/>
                    </a:xfrm>
                    <a:prstGeom prst="rect">
                      <a:avLst/>
                    </a:prstGeom>
                    <a:noFill/>
                    <a:ln>
                      <a:noFill/>
                    </a:ln>
                  </pic:spPr>
                </pic:pic>
              </a:graphicData>
            </a:graphic>
          </wp:inline>
        </w:drawing>
      </w:r>
    </w:p>
    <w:p w:rsidR="00B63130" w:rsidRPr="006D311A" w:rsidRDefault="00771677" w:rsidP="006D311A">
      <w:pPr>
        <w:jc w:val="center"/>
        <w:rPr>
          <w:rFonts w:asciiTheme="minorEastAsia" w:hAnsiTheme="minorEastAsia"/>
          <w:szCs w:val="21"/>
        </w:rPr>
      </w:pPr>
      <w:r w:rsidRPr="00283250">
        <w:rPr>
          <w:rFonts w:asciiTheme="minorEastAsia" w:hAnsiTheme="minorEastAsia" w:hint="eastAsia"/>
          <w:szCs w:val="21"/>
        </w:rPr>
        <w:t>Fig4.2：各ケースの経済波及効果</w:t>
      </w:r>
    </w:p>
    <w:p w:rsidR="00A84BF0" w:rsidRPr="00960B20" w:rsidRDefault="00A84BF0" w:rsidP="000721DA">
      <w:pPr>
        <w:spacing w:beforeLines="50" w:afterLines="50"/>
        <w:rPr>
          <w:rFonts w:asciiTheme="minorEastAsia" w:hAnsiTheme="minorEastAsia"/>
          <w:b/>
          <w:szCs w:val="21"/>
        </w:rPr>
      </w:pPr>
      <w:r w:rsidRPr="00960B20">
        <w:rPr>
          <w:rFonts w:asciiTheme="minorEastAsia" w:hAnsiTheme="minorEastAsia" w:hint="eastAsia"/>
          <w:b/>
          <w:szCs w:val="21"/>
        </w:rPr>
        <w:t>５．地域間産業連関モデルによる経済波及効果の分析</w:t>
      </w:r>
    </w:p>
    <w:p w:rsidR="00E71219" w:rsidRPr="00960B20" w:rsidRDefault="001E695A" w:rsidP="000721DA">
      <w:pPr>
        <w:spacing w:beforeLines="50"/>
        <w:rPr>
          <w:rFonts w:asciiTheme="minorEastAsia" w:hAnsiTheme="minorEastAsia"/>
          <w:b/>
          <w:szCs w:val="21"/>
        </w:rPr>
      </w:pPr>
      <w:r>
        <w:rPr>
          <w:rFonts w:asciiTheme="minorEastAsia" w:hAnsiTheme="minorEastAsia" w:hint="eastAsia"/>
          <w:b/>
          <w:szCs w:val="21"/>
        </w:rPr>
        <w:t>５．１</w:t>
      </w:r>
      <w:r w:rsidR="00E71219" w:rsidRPr="00960B20">
        <w:rPr>
          <w:rFonts w:asciiTheme="minorEastAsia" w:hAnsiTheme="minorEastAsia" w:hint="eastAsia"/>
          <w:b/>
          <w:szCs w:val="21"/>
        </w:rPr>
        <w:t xml:space="preserve">　地域間産業連関表</w:t>
      </w:r>
    </w:p>
    <w:p w:rsidR="00E71219" w:rsidRPr="00960B20" w:rsidRDefault="003E27FB" w:rsidP="000721DA">
      <w:pPr>
        <w:spacing w:beforeLines="50" w:afterLines="50"/>
        <w:rPr>
          <w:rFonts w:asciiTheme="minorEastAsia" w:hAnsiTheme="minorEastAsia"/>
          <w:szCs w:val="21"/>
        </w:rPr>
      </w:pPr>
      <w:r>
        <w:rPr>
          <w:rFonts w:asciiTheme="minorEastAsia" w:hAnsiTheme="minorEastAsia" w:hint="eastAsia"/>
          <w:szCs w:val="21"/>
        </w:rPr>
        <w:t xml:space="preserve">　地域レベル</w:t>
      </w:r>
      <w:r w:rsidR="00E71219" w:rsidRPr="00960B20">
        <w:rPr>
          <w:rFonts w:asciiTheme="minorEastAsia" w:hAnsiTheme="minorEastAsia" w:hint="eastAsia"/>
          <w:szCs w:val="21"/>
        </w:rPr>
        <w:t>では，経済産業省の「平成17年地域間産業連関表」（9地域53部門）</w:t>
      </w:r>
      <w:r w:rsidR="003422A1">
        <w:rPr>
          <w:rFonts w:asciiTheme="minorEastAsia" w:hAnsiTheme="minorEastAsia" w:hint="eastAsia"/>
          <w:szCs w:val="21"/>
        </w:rPr>
        <w:t>[5]</w:t>
      </w:r>
      <w:r w:rsidR="00E71219" w:rsidRPr="00960B20">
        <w:rPr>
          <w:rFonts w:asciiTheme="minorEastAsia" w:hAnsiTheme="minorEastAsia" w:hint="eastAsia"/>
          <w:szCs w:val="21"/>
        </w:rPr>
        <w:t>を用いる．9地域は，北海道，東北，関東，中部，近畿，中国，四国，九州，沖縄である．</w:t>
      </w:r>
    </w:p>
    <w:p w:rsidR="00E71219" w:rsidRPr="00960B20" w:rsidRDefault="001E695A" w:rsidP="000721DA">
      <w:pPr>
        <w:spacing w:beforeLines="50" w:afterLines="50"/>
        <w:rPr>
          <w:rFonts w:asciiTheme="minorEastAsia" w:hAnsiTheme="minorEastAsia"/>
          <w:b/>
          <w:szCs w:val="21"/>
        </w:rPr>
      </w:pPr>
      <w:r>
        <w:rPr>
          <w:rFonts w:asciiTheme="minorEastAsia" w:hAnsiTheme="minorEastAsia" w:hint="eastAsia"/>
          <w:b/>
          <w:szCs w:val="21"/>
        </w:rPr>
        <w:t>５．２</w:t>
      </w:r>
      <w:r w:rsidR="00E71219" w:rsidRPr="00960B20">
        <w:rPr>
          <w:rFonts w:asciiTheme="minorEastAsia" w:hAnsiTheme="minorEastAsia" w:hint="eastAsia"/>
          <w:b/>
          <w:szCs w:val="21"/>
        </w:rPr>
        <w:t xml:space="preserve">　アジア国際産業連関表</w:t>
      </w:r>
    </w:p>
    <w:p w:rsidR="00E71219" w:rsidRPr="00311913" w:rsidRDefault="00E71219" w:rsidP="000721DA">
      <w:pPr>
        <w:spacing w:beforeLines="50" w:afterLines="50"/>
        <w:rPr>
          <w:rFonts w:asciiTheme="minorEastAsia" w:hAnsiTheme="minorEastAsia"/>
          <w:szCs w:val="21"/>
        </w:rPr>
      </w:pPr>
      <w:r w:rsidRPr="00960B20">
        <w:rPr>
          <w:rFonts w:asciiTheme="minorEastAsia" w:hAnsiTheme="minorEastAsia" w:hint="eastAsia"/>
          <w:szCs w:val="21"/>
        </w:rPr>
        <w:t xml:space="preserve">　アジア</w:t>
      </w:r>
      <w:r w:rsidR="003E27FB">
        <w:rPr>
          <w:rFonts w:asciiTheme="minorEastAsia" w:hAnsiTheme="minorEastAsia" w:hint="eastAsia"/>
          <w:szCs w:val="21"/>
        </w:rPr>
        <w:t>レベルで</w:t>
      </w:r>
      <w:r w:rsidRPr="00960B20">
        <w:rPr>
          <w:rFonts w:asciiTheme="minorEastAsia" w:hAnsiTheme="minorEastAsia" w:hint="eastAsia"/>
          <w:szCs w:val="21"/>
        </w:rPr>
        <w:t>は，独立行政法人日本貿易振興機構アジア研究所作成の「アジア国際産業連関表」（</w:t>
      </w:r>
      <w:r w:rsidR="00813E5D">
        <w:rPr>
          <w:rFonts w:asciiTheme="minorEastAsia" w:hAnsiTheme="minorEastAsia" w:hint="eastAsia"/>
          <w:szCs w:val="21"/>
        </w:rPr>
        <w:t>2000年，</w:t>
      </w:r>
      <w:r w:rsidRPr="00960B20">
        <w:rPr>
          <w:rFonts w:asciiTheme="minorEastAsia" w:hAnsiTheme="minorEastAsia" w:hint="eastAsia"/>
          <w:szCs w:val="21"/>
        </w:rPr>
        <w:t>10地域76部門）</w:t>
      </w:r>
      <w:r w:rsidR="003422A1">
        <w:rPr>
          <w:rFonts w:asciiTheme="minorEastAsia" w:hAnsiTheme="minorEastAsia" w:hint="eastAsia"/>
          <w:szCs w:val="21"/>
        </w:rPr>
        <w:t>[14]</w:t>
      </w:r>
      <w:r w:rsidRPr="00960B20">
        <w:rPr>
          <w:rFonts w:asciiTheme="minorEastAsia" w:hAnsiTheme="minorEastAsia" w:hint="eastAsia"/>
          <w:szCs w:val="21"/>
        </w:rPr>
        <w:t xml:space="preserve">を用いる．10地域は，日本，アメリカ，中国，台湾，韓国，タイ，シンガポール，フィリピン，マレーシア，インドネシアである．　</w:t>
      </w:r>
    </w:p>
    <w:p w:rsidR="00A84BF0" w:rsidRPr="00960B20" w:rsidRDefault="00A84BF0" w:rsidP="00A84BF0">
      <w:pPr>
        <w:rPr>
          <w:rFonts w:asciiTheme="minorEastAsia" w:hAnsiTheme="minorEastAsia"/>
          <w:szCs w:val="21"/>
        </w:rPr>
      </w:pPr>
      <w:r w:rsidRPr="00960B20">
        <w:rPr>
          <w:rFonts w:asciiTheme="minorEastAsia" w:hAnsiTheme="minorEastAsia" w:hint="eastAsia"/>
          <w:szCs w:val="21"/>
        </w:rPr>
        <w:t xml:space="preserve">　地域的な技術革新がもたらす経済</w:t>
      </w:r>
      <w:r w:rsidR="00984DD0" w:rsidRPr="00960B20">
        <w:rPr>
          <w:rFonts w:asciiTheme="minorEastAsia" w:hAnsiTheme="minorEastAsia" w:hint="eastAsia"/>
          <w:szCs w:val="21"/>
        </w:rPr>
        <w:t>波及</w:t>
      </w:r>
      <w:r w:rsidRPr="00960B20">
        <w:rPr>
          <w:rFonts w:asciiTheme="minorEastAsia" w:hAnsiTheme="minorEastAsia" w:hint="eastAsia"/>
          <w:szCs w:val="21"/>
        </w:rPr>
        <w:t>効果</w:t>
      </w:r>
      <w:r w:rsidR="006D311A">
        <w:rPr>
          <w:rFonts w:asciiTheme="minorEastAsia" w:hAnsiTheme="minorEastAsia" w:hint="eastAsia"/>
          <w:szCs w:val="21"/>
        </w:rPr>
        <w:t>，アジアへの</w:t>
      </w:r>
      <w:r w:rsidR="00984DD0" w:rsidRPr="00960B20">
        <w:rPr>
          <w:rFonts w:asciiTheme="minorEastAsia" w:hAnsiTheme="minorEastAsia" w:hint="eastAsia"/>
          <w:szCs w:val="21"/>
        </w:rPr>
        <w:t>経済波及効果</w:t>
      </w:r>
      <w:r w:rsidRPr="00960B20">
        <w:rPr>
          <w:rFonts w:asciiTheme="minorEastAsia" w:hAnsiTheme="minorEastAsia" w:hint="eastAsia"/>
          <w:szCs w:val="21"/>
        </w:rPr>
        <w:t>については</w:t>
      </w:r>
      <w:r w:rsidR="00E624EF" w:rsidRPr="00960B20">
        <w:rPr>
          <w:rFonts w:asciiTheme="minorEastAsia" w:hAnsiTheme="minorEastAsia" w:hint="eastAsia"/>
          <w:szCs w:val="21"/>
        </w:rPr>
        <w:t>大会</w:t>
      </w:r>
      <w:r w:rsidRPr="00960B20">
        <w:rPr>
          <w:rFonts w:asciiTheme="minorEastAsia" w:hAnsiTheme="minorEastAsia" w:hint="eastAsia"/>
          <w:szCs w:val="21"/>
        </w:rPr>
        <w:t>時に報告する．</w:t>
      </w:r>
    </w:p>
    <w:p w:rsidR="00A84BF0" w:rsidRPr="00960B20" w:rsidRDefault="00A84BF0" w:rsidP="000721DA">
      <w:pPr>
        <w:spacing w:beforeLines="50" w:afterLines="50"/>
        <w:rPr>
          <w:rFonts w:asciiTheme="minorEastAsia" w:hAnsiTheme="minorEastAsia"/>
          <w:b/>
          <w:szCs w:val="21"/>
        </w:rPr>
      </w:pPr>
      <w:r w:rsidRPr="00960B20">
        <w:rPr>
          <w:rFonts w:asciiTheme="minorEastAsia" w:hAnsiTheme="minorEastAsia" w:hint="eastAsia"/>
          <w:b/>
          <w:szCs w:val="21"/>
        </w:rPr>
        <w:t>参考文献</w:t>
      </w:r>
    </w:p>
    <w:p w:rsidR="006A79E6" w:rsidRDefault="006A79E6" w:rsidP="00A84BF0">
      <w:pPr>
        <w:rPr>
          <w:rFonts w:asciiTheme="minorEastAsia" w:hAnsiTheme="minorEastAsia"/>
          <w:szCs w:val="21"/>
        </w:rPr>
      </w:pPr>
      <w:r w:rsidRPr="00960B20">
        <w:rPr>
          <w:rFonts w:asciiTheme="minorEastAsia" w:hAnsiTheme="minorEastAsia" w:hint="eastAsia"/>
          <w:szCs w:val="21"/>
        </w:rPr>
        <w:t>[1] 浅利一郎，山下隆之，伊藤暁人，石橋太郎，黄愛珍，『[第3 版] はじめよう経済学のための情報処理』，2008</w:t>
      </w:r>
      <w:r w:rsidR="00BF3340">
        <w:rPr>
          <w:rFonts w:asciiTheme="minorEastAsia" w:hAnsiTheme="minorEastAsia" w:hint="eastAsia"/>
          <w:szCs w:val="21"/>
        </w:rPr>
        <w:t>．</w:t>
      </w:r>
    </w:p>
    <w:p w:rsidR="006A79E6" w:rsidRPr="006A79E6" w:rsidRDefault="006A79E6" w:rsidP="00A84BF0">
      <w:pPr>
        <w:rPr>
          <w:rFonts w:asciiTheme="minorEastAsia" w:hAnsiTheme="minorEastAsia"/>
          <w:szCs w:val="21"/>
        </w:rPr>
      </w:pPr>
      <w:r>
        <w:rPr>
          <w:rFonts w:asciiTheme="minorEastAsia" w:hAnsiTheme="minorEastAsia" w:hint="eastAsia"/>
          <w:szCs w:val="21"/>
        </w:rPr>
        <w:t xml:space="preserve">[2] Chenery, H.B., </w:t>
      </w:r>
      <w:r>
        <w:rPr>
          <w:rFonts w:asciiTheme="minorEastAsia" w:hAnsiTheme="minorEastAsia"/>
          <w:szCs w:val="21"/>
        </w:rPr>
        <w:t>“</w:t>
      </w:r>
      <w:r>
        <w:rPr>
          <w:rFonts w:asciiTheme="minorEastAsia" w:hAnsiTheme="minorEastAsia" w:hint="eastAsia"/>
          <w:szCs w:val="21"/>
        </w:rPr>
        <w:t>Regional Analysis,</w:t>
      </w:r>
      <w:r>
        <w:rPr>
          <w:rFonts w:asciiTheme="minorEastAsia" w:hAnsiTheme="minorEastAsia"/>
          <w:szCs w:val="21"/>
        </w:rPr>
        <w:t>”</w:t>
      </w:r>
      <w:r>
        <w:rPr>
          <w:rFonts w:asciiTheme="minorEastAsia" w:hAnsiTheme="minorEastAsia" w:hint="eastAsia"/>
          <w:szCs w:val="21"/>
        </w:rPr>
        <w:t xml:space="preserve">in H. B. Chenery, P.G. Clark and V.C.Pinna(eds.), </w:t>
      </w:r>
      <w:r w:rsidRPr="00BF3340">
        <w:rPr>
          <w:rFonts w:asciiTheme="minorEastAsia" w:hAnsiTheme="minorEastAsia" w:hint="eastAsia"/>
          <w:i/>
          <w:szCs w:val="21"/>
        </w:rPr>
        <w:t>The Structure and Growth of the Italian Economy</w:t>
      </w:r>
      <w:r>
        <w:rPr>
          <w:rFonts w:asciiTheme="minorEastAsia" w:hAnsiTheme="minorEastAsia" w:hint="eastAsia"/>
          <w:szCs w:val="21"/>
        </w:rPr>
        <w:t>, Rome; US Mutual Security Agency, 1953, 97-129.</w:t>
      </w:r>
    </w:p>
    <w:p w:rsidR="00BF3340" w:rsidRDefault="00BF3340" w:rsidP="00A84BF0">
      <w:pPr>
        <w:rPr>
          <w:rFonts w:asciiTheme="minorEastAsia" w:hAnsiTheme="minorEastAsia"/>
          <w:szCs w:val="21"/>
        </w:rPr>
      </w:pPr>
      <w:r>
        <w:rPr>
          <w:rFonts w:asciiTheme="minorEastAsia" w:hAnsiTheme="minorEastAsia" w:hint="eastAsia"/>
          <w:szCs w:val="21"/>
        </w:rPr>
        <w:t xml:space="preserve">[3] Isard, W., </w:t>
      </w:r>
      <w:r>
        <w:rPr>
          <w:rFonts w:asciiTheme="minorEastAsia" w:hAnsiTheme="minorEastAsia"/>
          <w:szCs w:val="21"/>
        </w:rPr>
        <w:t>“</w:t>
      </w:r>
      <w:r w:rsidR="006D311A">
        <w:rPr>
          <w:rFonts w:asciiTheme="minorEastAsia" w:hAnsiTheme="minorEastAsia" w:hint="eastAsia"/>
          <w:szCs w:val="21"/>
        </w:rPr>
        <w:t>Interregional and R</w:t>
      </w:r>
      <w:r>
        <w:rPr>
          <w:rFonts w:asciiTheme="minorEastAsia" w:hAnsiTheme="minorEastAsia" w:hint="eastAsia"/>
          <w:szCs w:val="21"/>
        </w:rPr>
        <w:t>egional Input-Output Analysis: A Model of a Space Economy,</w:t>
      </w:r>
      <w:r>
        <w:rPr>
          <w:rFonts w:asciiTheme="minorEastAsia" w:hAnsiTheme="minorEastAsia"/>
          <w:szCs w:val="21"/>
        </w:rPr>
        <w:t>”</w:t>
      </w:r>
      <w:r>
        <w:rPr>
          <w:rFonts w:asciiTheme="minorEastAsia" w:hAnsiTheme="minorEastAsia" w:hint="eastAsia"/>
          <w:szCs w:val="21"/>
        </w:rPr>
        <w:t xml:space="preserve"> </w:t>
      </w:r>
      <w:r w:rsidRPr="00BF3340">
        <w:rPr>
          <w:rFonts w:asciiTheme="minorEastAsia" w:hAnsiTheme="minorEastAsia" w:hint="eastAsia"/>
          <w:i/>
          <w:szCs w:val="21"/>
        </w:rPr>
        <w:t>Review of Economics and Statistics</w:t>
      </w:r>
      <w:r>
        <w:rPr>
          <w:rFonts w:asciiTheme="minorEastAsia" w:hAnsiTheme="minorEastAsia" w:hint="eastAsia"/>
          <w:szCs w:val="21"/>
        </w:rPr>
        <w:t>, 33, 1951, 318-328</w:t>
      </w:r>
    </w:p>
    <w:p w:rsidR="00BF3340" w:rsidRDefault="00BF3340" w:rsidP="00A84BF0">
      <w:pPr>
        <w:rPr>
          <w:rFonts w:asciiTheme="minorEastAsia" w:hAnsiTheme="minorEastAsia"/>
          <w:szCs w:val="21"/>
        </w:rPr>
      </w:pPr>
      <w:r>
        <w:rPr>
          <w:rFonts w:asciiTheme="minorEastAsia" w:hAnsiTheme="minorEastAsia" w:hint="eastAsia"/>
          <w:szCs w:val="21"/>
        </w:rPr>
        <w:t>[4] 経済産業省，平成12年試算地域間産業連関表．</w:t>
      </w:r>
    </w:p>
    <w:p w:rsidR="00BF3340" w:rsidRDefault="00BF3340" w:rsidP="00A84BF0">
      <w:pPr>
        <w:rPr>
          <w:rFonts w:asciiTheme="minorEastAsia" w:hAnsiTheme="minorEastAsia"/>
          <w:szCs w:val="21"/>
        </w:rPr>
      </w:pPr>
      <w:r>
        <w:rPr>
          <w:rFonts w:asciiTheme="minorEastAsia" w:hAnsiTheme="minorEastAsia" w:hint="eastAsia"/>
          <w:szCs w:val="21"/>
        </w:rPr>
        <w:t>[5] 経済産業省，平成17年地域間産業連関表．</w:t>
      </w:r>
    </w:p>
    <w:p w:rsidR="006D311A" w:rsidRDefault="006D311A" w:rsidP="00A84BF0">
      <w:pPr>
        <w:rPr>
          <w:rFonts w:asciiTheme="minorEastAsia" w:hAnsiTheme="minorEastAsia"/>
          <w:szCs w:val="21"/>
        </w:rPr>
      </w:pPr>
      <w:r>
        <w:rPr>
          <w:rFonts w:asciiTheme="minorEastAsia" w:hAnsiTheme="minorEastAsia" w:hint="eastAsia"/>
          <w:szCs w:val="21"/>
        </w:rPr>
        <w:t xml:space="preserve">[6] Leontief, W., </w:t>
      </w:r>
      <w:r w:rsidRPr="006D311A">
        <w:rPr>
          <w:rFonts w:asciiTheme="minorEastAsia" w:hAnsiTheme="minorEastAsia" w:hint="eastAsia"/>
          <w:i/>
          <w:szCs w:val="21"/>
        </w:rPr>
        <w:t>Input-Output Economics</w:t>
      </w:r>
      <w:r>
        <w:rPr>
          <w:rFonts w:asciiTheme="minorEastAsia" w:hAnsiTheme="minorEastAsia" w:hint="eastAsia"/>
          <w:szCs w:val="21"/>
        </w:rPr>
        <w:t>, New York: Oxford University Press, 1966.</w:t>
      </w:r>
    </w:p>
    <w:p w:rsidR="006D311A" w:rsidRDefault="006D311A" w:rsidP="00A84BF0">
      <w:pPr>
        <w:rPr>
          <w:rFonts w:asciiTheme="minorEastAsia" w:hAnsiTheme="minorEastAsia"/>
          <w:szCs w:val="21"/>
        </w:rPr>
      </w:pPr>
      <w:r>
        <w:rPr>
          <w:rFonts w:asciiTheme="minorEastAsia" w:hAnsiTheme="minorEastAsia" w:hint="eastAsia"/>
          <w:szCs w:val="21"/>
        </w:rPr>
        <w:t xml:space="preserve">[7] Miller, R. and Blair, P.D., </w:t>
      </w:r>
      <w:r w:rsidRPr="006D311A">
        <w:rPr>
          <w:rFonts w:asciiTheme="minorEastAsia" w:hAnsiTheme="minorEastAsia" w:hint="eastAsia"/>
          <w:i/>
          <w:szCs w:val="21"/>
        </w:rPr>
        <w:t>Input-Output Analysis Foundations and Extensions</w:t>
      </w:r>
      <w:r>
        <w:rPr>
          <w:rFonts w:asciiTheme="minorEastAsia" w:hAnsiTheme="minorEastAsia" w:hint="eastAsia"/>
          <w:szCs w:val="21"/>
        </w:rPr>
        <w:t xml:space="preserve">, Seconod Edition, </w:t>
      </w:r>
      <w:r>
        <w:rPr>
          <w:rFonts w:asciiTheme="minorEastAsia" w:hAnsiTheme="minorEastAsia" w:hint="eastAsia"/>
          <w:szCs w:val="21"/>
        </w:rPr>
        <w:lastRenderedPageBreak/>
        <w:t>Cambridge University Press, 2009.</w:t>
      </w:r>
    </w:p>
    <w:p w:rsidR="006D311A" w:rsidRDefault="006D311A" w:rsidP="00A84BF0">
      <w:pPr>
        <w:rPr>
          <w:rFonts w:asciiTheme="minorEastAsia" w:hAnsiTheme="minorEastAsia"/>
          <w:szCs w:val="21"/>
        </w:rPr>
      </w:pPr>
      <w:r>
        <w:rPr>
          <w:rFonts w:asciiTheme="minorEastAsia" w:hAnsiTheme="minorEastAsia" w:hint="eastAsia"/>
          <w:szCs w:val="21"/>
        </w:rPr>
        <w:t>[</w:t>
      </w:r>
      <w:r w:rsidR="00463C63">
        <w:rPr>
          <w:rFonts w:asciiTheme="minorEastAsia" w:hAnsiTheme="minorEastAsia" w:hint="eastAsia"/>
          <w:szCs w:val="21"/>
        </w:rPr>
        <w:t>8</w:t>
      </w:r>
      <w:r>
        <w:rPr>
          <w:rFonts w:asciiTheme="minorEastAsia" w:hAnsiTheme="minorEastAsia" w:hint="eastAsia"/>
          <w:szCs w:val="21"/>
        </w:rPr>
        <w:t>] 株式会社アイアールシー，世界自動車メーカーのエコカープロジェクトと環境政策2009年版，2009</w:t>
      </w:r>
    </w:p>
    <w:p w:rsidR="00BF3340" w:rsidRDefault="00463C63" w:rsidP="00A84BF0">
      <w:pPr>
        <w:rPr>
          <w:rFonts w:asciiTheme="minorEastAsia" w:hAnsiTheme="minorEastAsia"/>
          <w:szCs w:val="21"/>
        </w:rPr>
      </w:pPr>
      <w:r>
        <w:rPr>
          <w:rFonts w:asciiTheme="minorEastAsia" w:hAnsiTheme="minorEastAsia" w:hint="eastAsia"/>
          <w:szCs w:val="21"/>
        </w:rPr>
        <w:t>[9</w:t>
      </w:r>
      <w:r w:rsidR="00BF3340" w:rsidRPr="00960B20">
        <w:rPr>
          <w:rFonts w:asciiTheme="minorEastAsia" w:hAnsiTheme="minorEastAsia" w:hint="eastAsia"/>
          <w:szCs w:val="21"/>
        </w:rPr>
        <w:t>]</w:t>
      </w:r>
      <w:r w:rsidR="00BF3340">
        <w:rPr>
          <w:rFonts w:asciiTheme="minorEastAsia" w:hAnsiTheme="minorEastAsia" w:hint="eastAsia"/>
          <w:szCs w:val="21"/>
        </w:rPr>
        <w:t xml:space="preserve"> </w:t>
      </w:r>
      <w:r w:rsidR="00BF3340" w:rsidRPr="00960B20">
        <w:rPr>
          <w:rFonts w:asciiTheme="minorEastAsia" w:hAnsiTheme="minorEastAsia"/>
          <w:szCs w:val="21"/>
        </w:rPr>
        <w:t>渋澤博幸，菅原喬史，“技術革新を伴う次世代型自動車の生産拡大がもたらす経済波及効果，”『地域学研究』（投稿中）</w:t>
      </w:r>
    </w:p>
    <w:p w:rsidR="00BF3340" w:rsidRDefault="00BF3340" w:rsidP="00A84BF0">
      <w:pPr>
        <w:rPr>
          <w:rFonts w:asciiTheme="minorEastAsia" w:hAnsiTheme="minorEastAsia"/>
          <w:szCs w:val="21"/>
        </w:rPr>
      </w:pPr>
      <w:r>
        <w:rPr>
          <w:rFonts w:asciiTheme="minorEastAsia" w:hAnsiTheme="minorEastAsia" w:hint="eastAsia"/>
          <w:szCs w:val="21"/>
        </w:rPr>
        <w:t>[</w:t>
      </w:r>
      <w:r w:rsidR="00463C63">
        <w:rPr>
          <w:rFonts w:asciiTheme="minorEastAsia" w:hAnsiTheme="minorEastAsia" w:hint="eastAsia"/>
          <w:szCs w:val="21"/>
        </w:rPr>
        <w:t>10</w:t>
      </w:r>
      <w:r>
        <w:rPr>
          <w:rFonts w:asciiTheme="minorEastAsia" w:hAnsiTheme="minorEastAsia" w:hint="eastAsia"/>
          <w:szCs w:val="21"/>
        </w:rPr>
        <w:t>] 総務省統計局，平成12年（2000年）産業連関表．</w:t>
      </w:r>
    </w:p>
    <w:p w:rsidR="00BF3340" w:rsidRPr="00463C63" w:rsidRDefault="00BF3340" w:rsidP="00A84BF0">
      <w:pPr>
        <w:rPr>
          <w:rFonts w:asciiTheme="minorEastAsia" w:hAnsiTheme="minorEastAsia"/>
          <w:szCs w:val="21"/>
        </w:rPr>
      </w:pPr>
      <w:r>
        <w:rPr>
          <w:rFonts w:asciiTheme="minorEastAsia" w:hAnsiTheme="minorEastAsia" w:hint="eastAsia"/>
          <w:szCs w:val="21"/>
        </w:rPr>
        <w:t>[</w:t>
      </w:r>
      <w:r w:rsidR="00463C63">
        <w:rPr>
          <w:rFonts w:asciiTheme="minorEastAsia" w:hAnsiTheme="minorEastAsia" w:hint="eastAsia"/>
          <w:szCs w:val="21"/>
        </w:rPr>
        <w:t>11</w:t>
      </w:r>
      <w:r>
        <w:rPr>
          <w:rFonts w:asciiTheme="minorEastAsia" w:hAnsiTheme="minorEastAsia" w:hint="eastAsia"/>
          <w:szCs w:val="21"/>
        </w:rPr>
        <w:t>] 総務省統計局，平成17年（2005年）産業連関表．</w:t>
      </w:r>
    </w:p>
    <w:p w:rsidR="006A79E6" w:rsidRDefault="006A79E6" w:rsidP="00A84BF0">
      <w:pPr>
        <w:rPr>
          <w:rFonts w:asciiTheme="minorEastAsia" w:hAnsiTheme="minorEastAsia"/>
          <w:szCs w:val="21"/>
        </w:rPr>
      </w:pPr>
      <w:r>
        <w:rPr>
          <w:rFonts w:asciiTheme="minorEastAsia" w:hAnsiTheme="minorEastAsia" w:hint="eastAsia"/>
          <w:szCs w:val="21"/>
        </w:rPr>
        <w:t>[</w:t>
      </w:r>
      <w:r w:rsidR="00463C63">
        <w:rPr>
          <w:rFonts w:asciiTheme="minorEastAsia" w:hAnsiTheme="minorEastAsia" w:hint="eastAsia"/>
          <w:szCs w:val="21"/>
        </w:rPr>
        <w:t>12</w:t>
      </w:r>
      <w:r>
        <w:rPr>
          <w:rFonts w:asciiTheme="minorEastAsia" w:hAnsiTheme="minorEastAsia" w:hint="eastAsia"/>
          <w:szCs w:val="21"/>
        </w:rPr>
        <w:t>]</w:t>
      </w:r>
      <w:r w:rsidR="00BF3340">
        <w:rPr>
          <w:rFonts w:asciiTheme="minorEastAsia" w:hAnsiTheme="minorEastAsia" w:hint="eastAsia"/>
          <w:szCs w:val="21"/>
        </w:rPr>
        <w:t xml:space="preserve"> </w:t>
      </w:r>
      <w:r>
        <w:rPr>
          <w:rFonts w:asciiTheme="minorEastAsia" w:hAnsiTheme="minorEastAsia" w:hint="eastAsia"/>
          <w:szCs w:val="21"/>
        </w:rPr>
        <w:t>社団法人　日本能率協会，EV／HEVを取り巻く環境～様々な視点から～，『第30回モータ技術シンポジウム』，2010</w:t>
      </w:r>
    </w:p>
    <w:p w:rsidR="00BF3340" w:rsidRPr="00960B20" w:rsidRDefault="00463C63" w:rsidP="00BF3340">
      <w:pPr>
        <w:rPr>
          <w:rFonts w:asciiTheme="minorEastAsia" w:hAnsiTheme="minorEastAsia"/>
          <w:szCs w:val="21"/>
        </w:rPr>
      </w:pPr>
      <w:r>
        <w:rPr>
          <w:rFonts w:asciiTheme="minorEastAsia" w:hAnsiTheme="minorEastAsia" w:hint="eastAsia"/>
          <w:szCs w:val="21"/>
        </w:rPr>
        <w:t>[13</w:t>
      </w:r>
      <w:r w:rsidR="00BF3340" w:rsidRPr="00960B20">
        <w:rPr>
          <w:rFonts w:asciiTheme="minorEastAsia" w:hAnsiTheme="minorEastAsia" w:hint="eastAsia"/>
          <w:szCs w:val="21"/>
        </w:rPr>
        <w:t>]</w:t>
      </w:r>
      <w:r>
        <w:rPr>
          <w:rFonts w:asciiTheme="minorEastAsia" w:hAnsiTheme="minorEastAsia" w:hint="eastAsia"/>
          <w:szCs w:val="21"/>
        </w:rPr>
        <w:t xml:space="preserve"> </w:t>
      </w:r>
      <w:r w:rsidR="00BF3340" w:rsidRPr="00960B20">
        <w:rPr>
          <w:rFonts w:asciiTheme="minorEastAsia" w:hAnsiTheme="minorEastAsia" w:hint="eastAsia"/>
          <w:szCs w:val="21"/>
        </w:rPr>
        <w:t>電力中央研究所経済社会研究所編，“自動車買替サイクルの長期化が国内経済に与える影響について－マクロ経済・産業連関モデルによる評価－，</w:t>
      </w:r>
      <w:r w:rsidR="00BF3340" w:rsidRPr="00960B20">
        <w:rPr>
          <w:rFonts w:asciiTheme="minorEastAsia" w:hAnsiTheme="minorEastAsia"/>
          <w:szCs w:val="21"/>
        </w:rPr>
        <w:t>”</w:t>
      </w:r>
      <w:r w:rsidR="00BF3340" w:rsidRPr="00960B20">
        <w:rPr>
          <w:rFonts w:asciiTheme="minorEastAsia" w:hAnsiTheme="minorEastAsia" w:hint="eastAsia"/>
          <w:szCs w:val="21"/>
        </w:rPr>
        <w:t>『電力研究所報告書』，p22，1999</w:t>
      </w:r>
    </w:p>
    <w:p w:rsidR="00A84BF0" w:rsidRPr="00BF3340" w:rsidRDefault="006D311A" w:rsidP="00A84BF0">
      <w:pPr>
        <w:rPr>
          <w:rFonts w:asciiTheme="minorEastAsia" w:hAnsiTheme="minorEastAsia"/>
          <w:szCs w:val="21"/>
        </w:rPr>
      </w:pPr>
      <w:r>
        <w:rPr>
          <w:rFonts w:asciiTheme="minorEastAsia" w:hAnsiTheme="minorEastAsia" w:hint="eastAsia"/>
          <w:szCs w:val="21"/>
        </w:rPr>
        <w:t>[</w:t>
      </w:r>
      <w:r w:rsidR="00463C63">
        <w:rPr>
          <w:rFonts w:asciiTheme="minorEastAsia" w:hAnsiTheme="minorEastAsia" w:hint="eastAsia"/>
          <w:szCs w:val="21"/>
        </w:rPr>
        <w:t>14</w:t>
      </w:r>
      <w:r>
        <w:rPr>
          <w:rFonts w:asciiTheme="minorEastAsia" w:hAnsiTheme="minorEastAsia" w:hint="eastAsia"/>
          <w:szCs w:val="21"/>
        </w:rPr>
        <w:t>] 独立行政法人　日本貿易振興機構　アジア経済研究所，平成12年アジア国際産業連関表</w:t>
      </w:r>
    </w:p>
    <w:p w:rsidR="00A84BF0" w:rsidRDefault="00463C63" w:rsidP="00A84BF0">
      <w:pPr>
        <w:rPr>
          <w:rFonts w:asciiTheme="minorEastAsia" w:hAnsiTheme="minorEastAsia"/>
          <w:szCs w:val="21"/>
        </w:rPr>
      </w:pPr>
      <w:r>
        <w:rPr>
          <w:rFonts w:asciiTheme="minorEastAsia" w:hAnsiTheme="minorEastAsia" w:hint="eastAsia"/>
          <w:szCs w:val="21"/>
        </w:rPr>
        <w:t>[15</w:t>
      </w:r>
      <w:r w:rsidR="00A84BF0" w:rsidRPr="00960B20">
        <w:rPr>
          <w:rFonts w:asciiTheme="minorEastAsia" w:hAnsiTheme="minorEastAsia" w:hint="eastAsia"/>
          <w:szCs w:val="21"/>
        </w:rPr>
        <w:t xml:space="preserve">] </w:t>
      </w:r>
      <w:r>
        <w:rPr>
          <w:rFonts w:asciiTheme="minorEastAsia" w:hAnsiTheme="minorEastAsia" w:hint="eastAsia"/>
          <w:szCs w:val="21"/>
        </w:rPr>
        <w:t>（財）</w:t>
      </w:r>
      <w:r w:rsidR="009B5B02" w:rsidRPr="00960B20">
        <w:rPr>
          <w:rFonts w:asciiTheme="minorEastAsia" w:hAnsiTheme="minorEastAsia" w:hint="eastAsia"/>
          <w:szCs w:val="21"/>
        </w:rPr>
        <w:t>機械振興協会　経済研究所，『</w:t>
      </w:r>
      <w:r w:rsidR="00A84BF0" w:rsidRPr="00960B20">
        <w:rPr>
          <w:rFonts w:asciiTheme="minorEastAsia" w:hAnsiTheme="minorEastAsia" w:hint="eastAsia"/>
          <w:szCs w:val="21"/>
        </w:rPr>
        <w:t>電気自動車の市場動向と機械関連産業の展開方策調査</w:t>
      </w:r>
      <w:r w:rsidR="009B5B02" w:rsidRPr="00960B20">
        <w:rPr>
          <w:rFonts w:asciiTheme="minorEastAsia" w:hAnsiTheme="minorEastAsia" w:hint="eastAsia"/>
          <w:szCs w:val="21"/>
        </w:rPr>
        <w:t>』，2008</w:t>
      </w:r>
    </w:p>
    <w:p w:rsidR="00463C63" w:rsidRPr="00960B20" w:rsidRDefault="00463C63" w:rsidP="00A84BF0">
      <w:pPr>
        <w:rPr>
          <w:rFonts w:asciiTheme="minorEastAsia" w:hAnsiTheme="minorEastAsia"/>
          <w:szCs w:val="21"/>
        </w:rPr>
      </w:pPr>
      <w:r>
        <w:rPr>
          <w:rFonts w:asciiTheme="minorEastAsia" w:hAnsiTheme="minorEastAsia" w:hint="eastAsia"/>
          <w:szCs w:val="21"/>
        </w:rPr>
        <w:t>[16] （財）機械振興協会　経済研究所，『次世代型自動車が及ぼす自動車産業の構造変化とモノづくり企業の発展戦略』，2010</w:t>
      </w:r>
    </w:p>
    <w:p w:rsidR="00A84BF0" w:rsidRPr="00960B20" w:rsidRDefault="00463C63" w:rsidP="00A84BF0">
      <w:pPr>
        <w:rPr>
          <w:rFonts w:asciiTheme="minorEastAsia" w:hAnsiTheme="minorEastAsia"/>
          <w:szCs w:val="21"/>
        </w:rPr>
      </w:pPr>
      <w:r>
        <w:rPr>
          <w:rFonts w:asciiTheme="minorEastAsia" w:hAnsiTheme="minorEastAsia" w:hint="eastAsia"/>
          <w:szCs w:val="21"/>
        </w:rPr>
        <w:t>[17</w:t>
      </w:r>
      <w:r w:rsidR="00A84BF0" w:rsidRPr="00960B20">
        <w:rPr>
          <w:rFonts w:asciiTheme="minorEastAsia" w:hAnsiTheme="minorEastAsia" w:hint="eastAsia"/>
          <w:szCs w:val="21"/>
        </w:rPr>
        <w:t xml:space="preserve">] </w:t>
      </w:r>
      <w:r>
        <w:rPr>
          <w:rFonts w:asciiTheme="minorEastAsia" w:hAnsiTheme="minorEastAsia" w:hint="eastAsia"/>
          <w:szCs w:val="21"/>
        </w:rPr>
        <w:t>（財）</w:t>
      </w:r>
      <w:r w:rsidR="009B5B02" w:rsidRPr="00960B20">
        <w:rPr>
          <w:rFonts w:asciiTheme="minorEastAsia" w:hAnsiTheme="minorEastAsia" w:hint="eastAsia"/>
          <w:szCs w:val="21"/>
        </w:rPr>
        <w:t>日本エネルギー経済研究所，“</w:t>
      </w:r>
      <w:r w:rsidR="00A84BF0" w:rsidRPr="00960B20">
        <w:rPr>
          <w:rFonts w:asciiTheme="minorEastAsia" w:hAnsiTheme="minorEastAsia" w:hint="eastAsia"/>
          <w:szCs w:val="21"/>
        </w:rPr>
        <w:t>3 　「高効率自動車（ハイブリッド自動車）」の評価，</w:t>
      </w:r>
      <w:r w:rsidR="009B5B02" w:rsidRPr="00960B20">
        <w:rPr>
          <w:rFonts w:asciiTheme="minorEastAsia" w:hAnsiTheme="minorEastAsia" w:hint="eastAsia"/>
          <w:szCs w:val="21"/>
        </w:rPr>
        <w:t>”『</w:t>
      </w:r>
      <w:r w:rsidR="00A84BF0" w:rsidRPr="00960B20">
        <w:rPr>
          <w:rFonts w:asciiTheme="minorEastAsia" w:hAnsiTheme="minorEastAsia" w:hint="eastAsia"/>
          <w:szCs w:val="21"/>
        </w:rPr>
        <w:t>総合的な経済・エネルギー・環境分析に資する技術情報の整備のための研究</w:t>
      </w:r>
      <w:r w:rsidR="009B5B02" w:rsidRPr="00960B20">
        <w:rPr>
          <w:rFonts w:asciiTheme="minorEastAsia" w:hAnsiTheme="minorEastAsia" w:hint="eastAsia"/>
          <w:szCs w:val="21"/>
        </w:rPr>
        <w:t>』</w:t>
      </w:r>
      <w:r w:rsidR="00A84BF0" w:rsidRPr="00960B20">
        <w:rPr>
          <w:rFonts w:asciiTheme="minorEastAsia" w:hAnsiTheme="minorEastAsia" w:hint="eastAsia"/>
          <w:szCs w:val="21"/>
        </w:rPr>
        <w:t>，</w:t>
      </w:r>
      <w:r w:rsidR="009B5B02" w:rsidRPr="00960B20">
        <w:rPr>
          <w:rFonts w:asciiTheme="minorEastAsia" w:hAnsiTheme="minorEastAsia" w:hint="eastAsia"/>
          <w:szCs w:val="21"/>
        </w:rPr>
        <w:t>2006，</w:t>
      </w:r>
      <w:r w:rsidR="00A84BF0" w:rsidRPr="00960B20">
        <w:rPr>
          <w:rFonts w:asciiTheme="minorEastAsia" w:hAnsiTheme="minorEastAsia" w:hint="eastAsia"/>
          <w:szCs w:val="21"/>
        </w:rPr>
        <w:t>pp.33–49</w:t>
      </w:r>
    </w:p>
    <w:p w:rsidR="00A84BF0" w:rsidRPr="00960B20" w:rsidRDefault="00463C63" w:rsidP="00A84BF0">
      <w:pPr>
        <w:rPr>
          <w:rFonts w:asciiTheme="minorEastAsia" w:hAnsiTheme="minorEastAsia"/>
          <w:szCs w:val="21"/>
        </w:rPr>
      </w:pPr>
      <w:r>
        <w:rPr>
          <w:rFonts w:asciiTheme="minorEastAsia" w:hAnsiTheme="minorEastAsia" w:hint="eastAsia"/>
          <w:szCs w:val="21"/>
        </w:rPr>
        <w:t>[18</w:t>
      </w:r>
      <w:r w:rsidR="00A84BF0" w:rsidRPr="00960B20">
        <w:rPr>
          <w:rFonts w:asciiTheme="minorEastAsia" w:hAnsiTheme="minorEastAsia" w:hint="eastAsia"/>
          <w:szCs w:val="21"/>
        </w:rPr>
        <w:t>]</w:t>
      </w:r>
      <w:r w:rsidR="00001196">
        <w:rPr>
          <w:rFonts w:asciiTheme="minorEastAsia" w:hAnsiTheme="minorEastAsia" w:hint="eastAsia"/>
          <w:szCs w:val="21"/>
        </w:rPr>
        <w:t xml:space="preserve"> </w:t>
      </w:r>
      <w:r w:rsidR="00A84BF0" w:rsidRPr="00960B20">
        <w:rPr>
          <w:rFonts w:asciiTheme="minorEastAsia" w:hAnsiTheme="minorEastAsia" w:hint="eastAsia"/>
          <w:szCs w:val="21"/>
        </w:rPr>
        <w:t xml:space="preserve">Jacoby, H.D., Reilly, J.M., McFarland, J.R., Paltsev, S., </w:t>
      </w:r>
      <w:r w:rsidR="00376227" w:rsidRPr="00960B20">
        <w:rPr>
          <w:rFonts w:asciiTheme="minorEastAsia" w:hAnsiTheme="minorEastAsia"/>
          <w:szCs w:val="21"/>
        </w:rPr>
        <w:t>“</w:t>
      </w:r>
      <w:r w:rsidR="00A84BF0" w:rsidRPr="00960B20">
        <w:rPr>
          <w:rFonts w:asciiTheme="minorEastAsia" w:hAnsiTheme="minorEastAsia" w:hint="eastAsia"/>
          <w:szCs w:val="21"/>
        </w:rPr>
        <w:t>Technology and Technical Change in the MIT EPPA Model,</w:t>
      </w:r>
      <w:r w:rsidR="00376227" w:rsidRPr="00960B20">
        <w:rPr>
          <w:rFonts w:asciiTheme="minorEastAsia" w:hAnsiTheme="minorEastAsia"/>
          <w:szCs w:val="21"/>
        </w:rPr>
        <w:t>”</w:t>
      </w:r>
      <w:r w:rsidR="00A84BF0" w:rsidRPr="00960B20">
        <w:rPr>
          <w:rFonts w:asciiTheme="minorEastAsia" w:hAnsiTheme="minorEastAsia" w:hint="eastAsia"/>
          <w:szCs w:val="21"/>
        </w:rPr>
        <w:t xml:space="preserve"> </w:t>
      </w:r>
      <w:r w:rsidR="00A84BF0" w:rsidRPr="00960B20">
        <w:rPr>
          <w:rFonts w:asciiTheme="minorEastAsia" w:hAnsiTheme="minorEastAsia" w:hint="eastAsia"/>
          <w:i/>
          <w:szCs w:val="21"/>
        </w:rPr>
        <w:t>Energy Economics</w:t>
      </w:r>
      <w:r w:rsidR="00A84BF0" w:rsidRPr="00960B20">
        <w:rPr>
          <w:rFonts w:asciiTheme="minorEastAsia" w:hAnsiTheme="minorEastAsia" w:hint="eastAsia"/>
          <w:szCs w:val="21"/>
        </w:rPr>
        <w:t>, Vol. 28,</w:t>
      </w:r>
      <w:r w:rsidR="00376227" w:rsidRPr="00960B20">
        <w:rPr>
          <w:rFonts w:asciiTheme="minorEastAsia" w:hAnsiTheme="minorEastAsia" w:hint="eastAsia"/>
          <w:szCs w:val="21"/>
        </w:rPr>
        <w:t xml:space="preserve"> 2006,</w:t>
      </w:r>
      <w:r w:rsidR="00A84BF0" w:rsidRPr="00960B20">
        <w:rPr>
          <w:rFonts w:asciiTheme="minorEastAsia" w:hAnsiTheme="minorEastAsia" w:hint="eastAsia"/>
          <w:szCs w:val="21"/>
        </w:rPr>
        <w:t xml:space="preserve"> pp.610-631</w:t>
      </w:r>
    </w:p>
    <w:p w:rsidR="00A84BF0" w:rsidRPr="00960B20" w:rsidRDefault="00463C63" w:rsidP="00A84BF0">
      <w:pPr>
        <w:rPr>
          <w:rFonts w:asciiTheme="minorEastAsia" w:hAnsiTheme="minorEastAsia"/>
          <w:szCs w:val="21"/>
        </w:rPr>
      </w:pPr>
      <w:r>
        <w:rPr>
          <w:rFonts w:asciiTheme="minorEastAsia" w:hAnsiTheme="minorEastAsia" w:hint="eastAsia"/>
          <w:szCs w:val="21"/>
        </w:rPr>
        <w:t>[19</w:t>
      </w:r>
      <w:r w:rsidR="00A84BF0" w:rsidRPr="00960B20">
        <w:rPr>
          <w:rFonts w:asciiTheme="minorEastAsia" w:hAnsiTheme="minorEastAsia" w:hint="eastAsia"/>
          <w:szCs w:val="21"/>
        </w:rPr>
        <w:t>]</w:t>
      </w:r>
      <w:r w:rsidR="00001196">
        <w:rPr>
          <w:rFonts w:asciiTheme="minorEastAsia" w:hAnsiTheme="minorEastAsia" w:hint="eastAsia"/>
          <w:szCs w:val="21"/>
        </w:rPr>
        <w:t xml:space="preserve"> </w:t>
      </w:r>
      <w:r w:rsidR="00A84BF0" w:rsidRPr="00960B20">
        <w:rPr>
          <w:rFonts w:asciiTheme="minorEastAsia" w:hAnsiTheme="minorEastAsia" w:hint="eastAsia"/>
          <w:szCs w:val="21"/>
        </w:rPr>
        <w:t>国際科学振興財団，</w:t>
      </w:r>
      <w:r w:rsidR="009B5B02" w:rsidRPr="00960B20">
        <w:rPr>
          <w:rFonts w:asciiTheme="minorEastAsia" w:hAnsiTheme="minorEastAsia" w:hint="eastAsia"/>
          <w:szCs w:val="21"/>
        </w:rPr>
        <w:t>“</w:t>
      </w:r>
      <w:r w:rsidR="00A84BF0" w:rsidRPr="00960B20">
        <w:rPr>
          <w:rFonts w:asciiTheme="minorEastAsia" w:hAnsiTheme="minorEastAsia" w:hint="eastAsia"/>
          <w:szCs w:val="21"/>
        </w:rPr>
        <w:t>先端科学技術が与える国際的波及効果の分析，</w:t>
      </w:r>
      <w:r w:rsidR="009B5B02" w:rsidRPr="00960B20">
        <w:rPr>
          <w:rFonts w:asciiTheme="minorEastAsia" w:hAnsiTheme="minorEastAsia" w:hint="eastAsia"/>
          <w:szCs w:val="21"/>
        </w:rPr>
        <w:t>”『</w:t>
      </w:r>
      <w:r w:rsidR="00A84BF0" w:rsidRPr="00960B20">
        <w:rPr>
          <w:rFonts w:asciiTheme="minorEastAsia" w:hAnsiTheme="minorEastAsia" w:hint="eastAsia"/>
          <w:szCs w:val="21"/>
        </w:rPr>
        <w:t>総合研究開発機構助成研究</w:t>
      </w:r>
      <w:r w:rsidR="009B5B02" w:rsidRPr="00960B20">
        <w:rPr>
          <w:rFonts w:asciiTheme="minorEastAsia" w:hAnsiTheme="minorEastAsia" w:hint="eastAsia"/>
          <w:szCs w:val="21"/>
        </w:rPr>
        <w:t>』，</w:t>
      </w:r>
      <w:r w:rsidR="00A84BF0" w:rsidRPr="00960B20">
        <w:rPr>
          <w:rFonts w:asciiTheme="minorEastAsia" w:hAnsiTheme="minorEastAsia" w:hint="eastAsia"/>
          <w:szCs w:val="21"/>
        </w:rPr>
        <w:t>1986</w:t>
      </w:r>
    </w:p>
    <w:p w:rsidR="00A84BF0" w:rsidRPr="00960B20" w:rsidRDefault="00463C63" w:rsidP="00A84BF0">
      <w:pPr>
        <w:rPr>
          <w:rFonts w:asciiTheme="minorEastAsia" w:hAnsiTheme="minorEastAsia"/>
          <w:szCs w:val="21"/>
        </w:rPr>
      </w:pPr>
      <w:r>
        <w:rPr>
          <w:rFonts w:asciiTheme="minorEastAsia" w:hAnsiTheme="minorEastAsia" w:hint="eastAsia"/>
          <w:szCs w:val="21"/>
        </w:rPr>
        <w:t>[20</w:t>
      </w:r>
      <w:r w:rsidR="00A84BF0" w:rsidRPr="00960B20">
        <w:rPr>
          <w:rFonts w:asciiTheme="minorEastAsia" w:hAnsiTheme="minorEastAsia" w:hint="eastAsia"/>
          <w:szCs w:val="21"/>
        </w:rPr>
        <w:t>]</w:t>
      </w:r>
      <w:r w:rsidR="00001196">
        <w:rPr>
          <w:rFonts w:asciiTheme="minorEastAsia" w:hAnsiTheme="minorEastAsia" w:hint="eastAsia"/>
          <w:szCs w:val="21"/>
        </w:rPr>
        <w:t xml:space="preserve"> </w:t>
      </w:r>
      <w:r w:rsidR="00A84BF0" w:rsidRPr="00960B20">
        <w:rPr>
          <w:rFonts w:asciiTheme="minorEastAsia" w:hAnsiTheme="minorEastAsia" w:hint="eastAsia"/>
          <w:szCs w:val="21"/>
        </w:rPr>
        <w:t>丸谷レイ史，</w:t>
      </w:r>
      <w:r w:rsidR="009B5B02" w:rsidRPr="00960B20">
        <w:rPr>
          <w:rFonts w:asciiTheme="minorEastAsia" w:hAnsiTheme="minorEastAsia" w:hint="eastAsia"/>
          <w:szCs w:val="21"/>
        </w:rPr>
        <w:t>“</w:t>
      </w:r>
      <w:r w:rsidR="00A84BF0" w:rsidRPr="00960B20">
        <w:rPr>
          <w:rFonts w:asciiTheme="minorEastAsia" w:hAnsiTheme="minorEastAsia" w:hint="eastAsia"/>
          <w:szCs w:val="21"/>
        </w:rPr>
        <w:t>技術変化の産業連関分析，</w:t>
      </w:r>
      <w:r w:rsidR="009B5B02" w:rsidRPr="00960B20">
        <w:rPr>
          <w:rFonts w:asciiTheme="minorEastAsia" w:hAnsiTheme="minorEastAsia" w:hint="eastAsia"/>
          <w:szCs w:val="21"/>
        </w:rPr>
        <w:t>”</w:t>
      </w:r>
      <w:r w:rsidR="00A84BF0" w:rsidRPr="00960B20">
        <w:rPr>
          <w:rFonts w:asciiTheme="minorEastAsia" w:hAnsiTheme="minorEastAsia" w:hint="eastAsia"/>
          <w:szCs w:val="21"/>
        </w:rPr>
        <w:t>『國民經濟雜誌』,165(5), 89-109 （1992）</w:t>
      </w:r>
    </w:p>
    <w:p w:rsidR="00A84BF0" w:rsidRPr="00960B20" w:rsidRDefault="00463C63" w:rsidP="00A84BF0">
      <w:pPr>
        <w:rPr>
          <w:rFonts w:asciiTheme="minorEastAsia" w:hAnsiTheme="minorEastAsia"/>
          <w:szCs w:val="21"/>
        </w:rPr>
      </w:pPr>
      <w:r>
        <w:rPr>
          <w:rFonts w:asciiTheme="minorEastAsia" w:hAnsiTheme="minorEastAsia" w:hint="eastAsia"/>
          <w:szCs w:val="21"/>
        </w:rPr>
        <w:t>[21</w:t>
      </w:r>
      <w:r w:rsidR="00A84BF0" w:rsidRPr="00960B20">
        <w:rPr>
          <w:rFonts w:asciiTheme="minorEastAsia" w:hAnsiTheme="minorEastAsia" w:hint="eastAsia"/>
          <w:szCs w:val="21"/>
        </w:rPr>
        <w:t>]</w:t>
      </w:r>
      <w:r w:rsidR="00001196">
        <w:rPr>
          <w:rFonts w:asciiTheme="minorEastAsia" w:hAnsiTheme="minorEastAsia" w:hint="eastAsia"/>
          <w:szCs w:val="21"/>
        </w:rPr>
        <w:t xml:space="preserve"> </w:t>
      </w:r>
      <w:r w:rsidR="00A84BF0" w:rsidRPr="00960B20">
        <w:rPr>
          <w:rFonts w:asciiTheme="minorEastAsia" w:hAnsiTheme="minorEastAsia" w:hint="eastAsia"/>
          <w:szCs w:val="21"/>
        </w:rPr>
        <w:t>三好博昭，谷下雅義編，</w:t>
      </w:r>
      <w:r w:rsidR="009B5B02" w:rsidRPr="00960B20">
        <w:rPr>
          <w:rFonts w:asciiTheme="minorEastAsia" w:hAnsiTheme="minorEastAsia" w:hint="eastAsia"/>
          <w:szCs w:val="21"/>
        </w:rPr>
        <w:t>『</w:t>
      </w:r>
      <w:r w:rsidR="00A84BF0" w:rsidRPr="00960B20">
        <w:rPr>
          <w:rFonts w:asciiTheme="minorEastAsia" w:hAnsiTheme="minorEastAsia" w:hint="eastAsia"/>
          <w:szCs w:val="21"/>
        </w:rPr>
        <w:t>自動車の技術革新と経済厚生</w:t>
      </w:r>
      <w:r w:rsidR="009B5B02" w:rsidRPr="00960B20">
        <w:rPr>
          <w:rFonts w:asciiTheme="minorEastAsia" w:hAnsiTheme="minorEastAsia" w:hint="eastAsia"/>
          <w:szCs w:val="21"/>
        </w:rPr>
        <w:t>』</w:t>
      </w:r>
      <w:r w:rsidR="00A84BF0" w:rsidRPr="00960B20">
        <w:rPr>
          <w:rFonts w:asciiTheme="minorEastAsia" w:hAnsiTheme="minorEastAsia" w:hint="eastAsia"/>
          <w:szCs w:val="21"/>
        </w:rPr>
        <w:t>，白桃書房（2008）</w:t>
      </w:r>
    </w:p>
    <w:p w:rsidR="00A84BF0" w:rsidRDefault="00463C63" w:rsidP="00A84BF0">
      <w:pPr>
        <w:rPr>
          <w:rFonts w:asciiTheme="minorEastAsia" w:hAnsiTheme="minorEastAsia"/>
          <w:szCs w:val="21"/>
        </w:rPr>
      </w:pPr>
      <w:r>
        <w:rPr>
          <w:rFonts w:asciiTheme="minorEastAsia" w:hAnsiTheme="minorEastAsia" w:hint="eastAsia"/>
          <w:szCs w:val="21"/>
        </w:rPr>
        <w:t>[22</w:t>
      </w:r>
      <w:r w:rsidR="00A84BF0" w:rsidRPr="00960B20">
        <w:rPr>
          <w:rFonts w:asciiTheme="minorEastAsia" w:hAnsiTheme="minorEastAsia" w:hint="eastAsia"/>
          <w:szCs w:val="21"/>
        </w:rPr>
        <w:t>]</w:t>
      </w:r>
      <w:r w:rsidR="00001196">
        <w:rPr>
          <w:rFonts w:asciiTheme="minorEastAsia" w:hAnsiTheme="minorEastAsia" w:hint="eastAsia"/>
          <w:szCs w:val="21"/>
        </w:rPr>
        <w:t xml:space="preserve"> </w:t>
      </w:r>
      <w:r w:rsidR="00A84BF0" w:rsidRPr="00960B20">
        <w:rPr>
          <w:rFonts w:asciiTheme="minorEastAsia" w:hAnsiTheme="minorEastAsia" w:hint="eastAsia"/>
          <w:szCs w:val="21"/>
        </w:rPr>
        <w:t>溝口裕美，森本慎一郎，森俊介，</w:t>
      </w:r>
      <w:r w:rsidR="009B5B02" w:rsidRPr="00960B20">
        <w:rPr>
          <w:rFonts w:asciiTheme="minorEastAsia" w:hAnsiTheme="minorEastAsia" w:hint="eastAsia"/>
          <w:szCs w:val="21"/>
        </w:rPr>
        <w:t>“</w:t>
      </w:r>
      <w:r w:rsidR="00A84BF0" w:rsidRPr="00960B20">
        <w:rPr>
          <w:rFonts w:asciiTheme="minorEastAsia" w:hAnsiTheme="minorEastAsia" w:hint="eastAsia"/>
          <w:szCs w:val="21"/>
        </w:rPr>
        <w:t>動学的多部門多地域モデルを用いた自動車産業の労働供給と国際産業エネルギー構造に及ぼす影響評価，</w:t>
      </w:r>
      <w:r w:rsidR="009B5B02" w:rsidRPr="00960B20">
        <w:rPr>
          <w:rFonts w:asciiTheme="minorEastAsia" w:hAnsiTheme="minorEastAsia" w:hint="eastAsia"/>
          <w:szCs w:val="21"/>
        </w:rPr>
        <w:t>”『</w:t>
      </w:r>
      <w:r w:rsidR="00A84BF0" w:rsidRPr="00960B20">
        <w:rPr>
          <w:rFonts w:asciiTheme="minorEastAsia" w:hAnsiTheme="minorEastAsia" w:hint="eastAsia"/>
          <w:szCs w:val="21"/>
        </w:rPr>
        <w:t>第22</w:t>
      </w:r>
      <w:r w:rsidR="009B5B02" w:rsidRPr="00960B20">
        <w:rPr>
          <w:rFonts w:asciiTheme="minorEastAsia" w:hAnsiTheme="minorEastAsia" w:hint="eastAsia"/>
          <w:szCs w:val="21"/>
        </w:rPr>
        <w:t xml:space="preserve">回エネルギーシステム・経済・環境コンファレンス　</w:t>
      </w:r>
      <w:r w:rsidR="00A84BF0" w:rsidRPr="00960B20">
        <w:rPr>
          <w:rFonts w:asciiTheme="minorEastAsia" w:hAnsiTheme="minorEastAsia" w:hint="eastAsia"/>
          <w:szCs w:val="21"/>
        </w:rPr>
        <w:t>講演論文集</w:t>
      </w:r>
      <w:r w:rsidR="009B5B02" w:rsidRPr="00960B20">
        <w:rPr>
          <w:rFonts w:asciiTheme="minorEastAsia" w:hAnsiTheme="minorEastAsia" w:hint="eastAsia"/>
          <w:szCs w:val="21"/>
        </w:rPr>
        <w:t>』</w:t>
      </w:r>
      <w:r w:rsidR="00A84BF0" w:rsidRPr="00960B20">
        <w:rPr>
          <w:rFonts w:asciiTheme="minorEastAsia" w:hAnsiTheme="minorEastAsia" w:hint="eastAsia"/>
          <w:szCs w:val="21"/>
        </w:rPr>
        <w:t>，pp.349-352</w:t>
      </w:r>
      <w:r w:rsidR="009B5B02" w:rsidRPr="00960B20">
        <w:rPr>
          <w:rFonts w:asciiTheme="minorEastAsia" w:hAnsiTheme="minorEastAsia" w:hint="eastAsia"/>
          <w:szCs w:val="21"/>
        </w:rPr>
        <w:t>，</w:t>
      </w:r>
      <w:r w:rsidR="00A84BF0" w:rsidRPr="00960B20">
        <w:rPr>
          <w:rFonts w:asciiTheme="minorEastAsia" w:hAnsiTheme="minorEastAsia" w:hint="eastAsia"/>
          <w:szCs w:val="21"/>
        </w:rPr>
        <w:t>2006</w:t>
      </w:r>
    </w:p>
    <w:p w:rsidR="00001196" w:rsidRPr="00960B20" w:rsidRDefault="00001196" w:rsidP="00A84BF0">
      <w:pPr>
        <w:rPr>
          <w:rFonts w:asciiTheme="minorEastAsia" w:hAnsiTheme="minorEastAsia"/>
          <w:szCs w:val="21"/>
        </w:rPr>
      </w:pPr>
      <w:r>
        <w:rPr>
          <w:rFonts w:asciiTheme="minorEastAsia" w:hAnsiTheme="minorEastAsia" w:hint="eastAsia"/>
          <w:szCs w:val="21"/>
        </w:rPr>
        <w:t xml:space="preserve">[23] Moses, L, N., </w:t>
      </w:r>
      <w:r>
        <w:rPr>
          <w:rFonts w:asciiTheme="minorEastAsia" w:hAnsiTheme="minorEastAsia"/>
          <w:szCs w:val="21"/>
        </w:rPr>
        <w:t>“</w:t>
      </w:r>
      <w:r>
        <w:rPr>
          <w:rFonts w:asciiTheme="minorEastAsia" w:hAnsiTheme="minorEastAsia" w:hint="eastAsia"/>
          <w:szCs w:val="21"/>
        </w:rPr>
        <w:t>The Stability of Interregional Trading Patterns and Input-Output Analysis,</w:t>
      </w:r>
      <w:r>
        <w:rPr>
          <w:rFonts w:asciiTheme="minorEastAsia" w:hAnsiTheme="minorEastAsia"/>
          <w:szCs w:val="21"/>
        </w:rPr>
        <w:t>”</w:t>
      </w:r>
      <w:r>
        <w:rPr>
          <w:rFonts w:asciiTheme="minorEastAsia" w:hAnsiTheme="minorEastAsia" w:hint="eastAsia"/>
          <w:szCs w:val="21"/>
        </w:rPr>
        <w:t xml:space="preserve"> </w:t>
      </w:r>
      <w:r w:rsidRPr="00001196">
        <w:rPr>
          <w:rFonts w:asciiTheme="minorEastAsia" w:hAnsiTheme="minorEastAsia" w:hint="eastAsia"/>
          <w:i/>
          <w:szCs w:val="21"/>
        </w:rPr>
        <w:t>American Economic Review</w:t>
      </w:r>
      <w:r>
        <w:rPr>
          <w:rFonts w:asciiTheme="minorEastAsia" w:hAnsiTheme="minorEastAsia" w:hint="eastAsia"/>
          <w:szCs w:val="21"/>
        </w:rPr>
        <w:t>, 1955, 803-832.</w:t>
      </w:r>
    </w:p>
    <w:p w:rsidR="00A84BF0" w:rsidRPr="00960B20" w:rsidRDefault="00463C63" w:rsidP="00A84BF0">
      <w:pPr>
        <w:rPr>
          <w:rFonts w:asciiTheme="minorEastAsia" w:hAnsiTheme="minorEastAsia"/>
          <w:szCs w:val="21"/>
        </w:rPr>
      </w:pPr>
      <w:r>
        <w:rPr>
          <w:rFonts w:asciiTheme="minorEastAsia" w:hAnsiTheme="minorEastAsia" w:hint="eastAsia"/>
          <w:szCs w:val="21"/>
        </w:rPr>
        <w:t>[2</w:t>
      </w:r>
      <w:r w:rsidR="00001196">
        <w:rPr>
          <w:rFonts w:asciiTheme="minorEastAsia" w:hAnsiTheme="minorEastAsia" w:hint="eastAsia"/>
          <w:szCs w:val="21"/>
        </w:rPr>
        <w:t>4</w:t>
      </w:r>
      <w:r w:rsidR="00A84BF0" w:rsidRPr="00960B20">
        <w:rPr>
          <w:rFonts w:asciiTheme="minorEastAsia" w:hAnsiTheme="minorEastAsia" w:hint="eastAsia"/>
          <w:szCs w:val="21"/>
        </w:rPr>
        <w:t>]徳永澄憲，武藤慎一，黄永和，孫林，沖山充，『自動車環境政策のモデル分析 : 地球温暖化対策としての環境車普及促進政策』，文眞堂</w:t>
      </w:r>
      <w:r w:rsidR="009B5B02" w:rsidRPr="00960B20">
        <w:rPr>
          <w:rFonts w:asciiTheme="minorEastAsia" w:hAnsiTheme="minorEastAsia" w:hint="eastAsia"/>
          <w:szCs w:val="21"/>
        </w:rPr>
        <w:t>，</w:t>
      </w:r>
      <w:r w:rsidR="00A84BF0" w:rsidRPr="00960B20">
        <w:rPr>
          <w:rFonts w:asciiTheme="minorEastAsia" w:hAnsiTheme="minorEastAsia" w:hint="eastAsia"/>
          <w:szCs w:val="21"/>
        </w:rPr>
        <w:t>2008</w:t>
      </w:r>
    </w:p>
    <w:p w:rsidR="00A84BF0" w:rsidRPr="00960B20" w:rsidRDefault="00463C63" w:rsidP="00A84BF0">
      <w:pPr>
        <w:rPr>
          <w:rFonts w:asciiTheme="minorEastAsia" w:hAnsiTheme="minorEastAsia"/>
          <w:szCs w:val="21"/>
        </w:rPr>
      </w:pPr>
      <w:r>
        <w:rPr>
          <w:rFonts w:asciiTheme="minorEastAsia" w:hAnsiTheme="minorEastAsia"/>
          <w:szCs w:val="21"/>
        </w:rPr>
        <w:t>[</w:t>
      </w:r>
      <w:r w:rsidR="00001196">
        <w:rPr>
          <w:rFonts w:asciiTheme="minorEastAsia" w:hAnsiTheme="minorEastAsia" w:hint="eastAsia"/>
          <w:szCs w:val="21"/>
        </w:rPr>
        <w:t>25</w:t>
      </w:r>
      <w:r w:rsidR="00A84BF0" w:rsidRPr="00960B20">
        <w:rPr>
          <w:rFonts w:asciiTheme="minorEastAsia" w:hAnsiTheme="minorEastAsia"/>
          <w:szCs w:val="21"/>
        </w:rPr>
        <w:t>]Wolf, G., Rigby, D. Cenzatti, M.,</w:t>
      </w:r>
      <w:r w:rsidR="009B5B02" w:rsidRPr="00960B20">
        <w:rPr>
          <w:rFonts w:asciiTheme="minorEastAsia" w:hAnsiTheme="minorEastAsia" w:hint="eastAsia"/>
          <w:szCs w:val="21"/>
        </w:rPr>
        <w:t>“</w:t>
      </w:r>
      <w:r w:rsidR="00A84BF0" w:rsidRPr="00960B20">
        <w:rPr>
          <w:rFonts w:asciiTheme="minorEastAsia" w:hAnsiTheme="minorEastAsia"/>
          <w:szCs w:val="21"/>
        </w:rPr>
        <w:t xml:space="preserve"> The Potential Impacts of an Electric Vehicle Manufacturing Complex on the Los Angeles Economy, </w:t>
      </w:r>
      <w:r w:rsidR="009B5B02" w:rsidRPr="00960B20">
        <w:rPr>
          <w:rFonts w:asciiTheme="minorEastAsia" w:hAnsiTheme="minorEastAsia" w:hint="eastAsia"/>
          <w:szCs w:val="21"/>
        </w:rPr>
        <w:t>”</w:t>
      </w:r>
      <w:r w:rsidR="00A84BF0" w:rsidRPr="00960B20">
        <w:rPr>
          <w:rFonts w:asciiTheme="minorEastAsia" w:hAnsiTheme="minorEastAsia"/>
          <w:i/>
          <w:szCs w:val="21"/>
        </w:rPr>
        <w:t>Environmental and Planning A</w:t>
      </w:r>
      <w:r w:rsidR="00A84BF0" w:rsidRPr="00960B20">
        <w:rPr>
          <w:rFonts w:asciiTheme="minorEastAsia" w:hAnsiTheme="minorEastAsia"/>
          <w:szCs w:val="21"/>
        </w:rPr>
        <w:t>, Vol.25, 1995, pp.877-905</w:t>
      </w:r>
    </w:p>
    <w:sectPr w:rsidR="00A84BF0" w:rsidRPr="00960B20" w:rsidSect="00771677">
      <w:pgSz w:w="11906" w:h="16838"/>
      <w:pgMar w:top="1418" w:right="1134" w:bottom="1701" w:left="1701" w:header="851" w:footer="992" w:gutter="0"/>
      <w:cols w:space="425"/>
      <w:docGrid w:type="linesAndChars" w:linePitch="334" w:charSpace="-34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469" w:rsidRDefault="00B11469" w:rsidP="00002680">
      <w:r>
        <w:separator/>
      </w:r>
    </w:p>
  </w:endnote>
  <w:endnote w:type="continuationSeparator" w:id="0">
    <w:p w:rsidR="00B11469" w:rsidRDefault="00B11469" w:rsidP="0000268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KozMinPro-Regular">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E00002FF" w:usb1="6AC7FDFB" w:usb2="00000012" w:usb3="00000000" w:csb0="0002009F" w:csb1="00000000"/>
  </w:font>
  <w:font w:name="小塚ゴシック Pro M">
    <w:panose1 w:val="00000000000000000000"/>
    <w:charset w:val="80"/>
    <w:family w:val="swiss"/>
    <w:notTrueType/>
    <w:pitch w:val="variable"/>
    <w:sig w:usb0="E00002FF" w:usb1="6AC7FCFF" w:usb2="00000012" w:usb3="00000000" w:csb0="00020005"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469" w:rsidRDefault="00B11469" w:rsidP="00002680">
      <w:r>
        <w:separator/>
      </w:r>
    </w:p>
  </w:footnote>
  <w:footnote w:type="continuationSeparator" w:id="0">
    <w:p w:rsidR="00B11469" w:rsidRDefault="00B11469" w:rsidP="000026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2698C"/>
    <w:multiLevelType w:val="hybridMultilevel"/>
    <w:tmpl w:val="F9CC97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40"/>
  <w:drawingGridHorizontalSpacing w:val="193"/>
  <w:drawingGridVerticalSpacing w:val="167"/>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4BF0"/>
    <w:rsid w:val="00001196"/>
    <w:rsid w:val="00002680"/>
    <w:rsid w:val="000721DA"/>
    <w:rsid w:val="000770B9"/>
    <w:rsid w:val="00086016"/>
    <w:rsid w:val="000C471C"/>
    <w:rsid w:val="000D4233"/>
    <w:rsid w:val="000F1D5F"/>
    <w:rsid w:val="0017337F"/>
    <w:rsid w:val="001B5134"/>
    <w:rsid w:val="001E695A"/>
    <w:rsid w:val="001E7971"/>
    <w:rsid w:val="002304B9"/>
    <w:rsid w:val="0026096E"/>
    <w:rsid w:val="00283250"/>
    <w:rsid w:val="002D1B89"/>
    <w:rsid w:val="00311913"/>
    <w:rsid w:val="003422A1"/>
    <w:rsid w:val="00376227"/>
    <w:rsid w:val="0038409A"/>
    <w:rsid w:val="003A7744"/>
    <w:rsid w:val="003C6C81"/>
    <w:rsid w:val="003E27FB"/>
    <w:rsid w:val="004242E2"/>
    <w:rsid w:val="00424F14"/>
    <w:rsid w:val="00463C63"/>
    <w:rsid w:val="0047572A"/>
    <w:rsid w:val="00545F18"/>
    <w:rsid w:val="00586437"/>
    <w:rsid w:val="00593818"/>
    <w:rsid w:val="005B141D"/>
    <w:rsid w:val="005D7B28"/>
    <w:rsid w:val="005F77B7"/>
    <w:rsid w:val="0060615F"/>
    <w:rsid w:val="00634236"/>
    <w:rsid w:val="00635C6C"/>
    <w:rsid w:val="00663B8B"/>
    <w:rsid w:val="006A79E6"/>
    <w:rsid w:val="006D311A"/>
    <w:rsid w:val="00771677"/>
    <w:rsid w:val="007B026A"/>
    <w:rsid w:val="007B3526"/>
    <w:rsid w:val="007C76A8"/>
    <w:rsid w:val="00813E5D"/>
    <w:rsid w:val="00817C3B"/>
    <w:rsid w:val="00841ED0"/>
    <w:rsid w:val="00875C52"/>
    <w:rsid w:val="00884CA4"/>
    <w:rsid w:val="0089782F"/>
    <w:rsid w:val="008B0F6B"/>
    <w:rsid w:val="008B3DA8"/>
    <w:rsid w:val="008C5D9D"/>
    <w:rsid w:val="008D1D36"/>
    <w:rsid w:val="009309E0"/>
    <w:rsid w:val="00945A77"/>
    <w:rsid w:val="00950F54"/>
    <w:rsid w:val="00960B20"/>
    <w:rsid w:val="00984DD0"/>
    <w:rsid w:val="009B3119"/>
    <w:rsid w:val="009B5B02"/>
    <w:rsid w:val="00A15A34"/>
    <w:rsid w:val="00A27EB0"/>
    <w:rsid w:val="00A30B6A"/>
    <w:rsid w:val="00A3121A"/>
    <w:rsid w:val="00A56123"/>
    <w:rsid w:val="00A64DF9"/>
    <w:rsid w:val="00A84BF0"/>
    <w:rsid w:val="00A84F14"/>
    <w:rsid w:val="00AC26C6"/>
    <w:rsid w:val="00AD3727"/>
    <w:rsid w:val="00B11469"/>
    <w:rsid w:val="00B11642"/>
    <w:rsid w:val="00B427DE"/>
    <w:rsid w:val="00B63130"/>
    <w:rsid w:val="00B80820"/>
    <w:rsid w:val="00B94BCF"/>
    <w:rsid w:val="00BA1EFF"/>
    <w:rsid w:val="00BA35F0"/>
    <w:rsid w:val="00BF3340"/>
    <w:rsid w:val="00C0180A"/>
    <w:rsid w:val="00C051A0"/>
    <w:rsid w:val="00C56C10"/>
    <w:rsid w:val="00CB27A8"/>
    <w:rsid w:val="00CE18A4"/>
    <w:rsid w:val="00D1038B"/>
    <w:rsid w:val="00D31D79"/>
    <w:rsid w:val="00D56607"/>
    <w:rsid w:val="00D63F1D"/>
    <w:rsid w:val="00D902CE"/>
    <w:rsid w:val="00DB3AC0"/>
    <w:rsid w:val="00DC1CAD"/>
    <w:rsid w:val="00E422BB"/>
    <w:rsid w:val="00E50102"/>
    <w:rsid w:val="00E624EF"/>
    <w:rsid w:val="00E71219"/>
    <w:rsid w:val="00EA09D0"/>
    <w:rsid w:val="00EA64E8"/>
    <w:rsid w:val="00EB133A"/>
    <w:rsid w:val="00F022CE"/>
    <w:rsid w:val="00F374EA"/>
    <w:rsid w:val="00F605F4"/>
    <w:rsid w:val="00F62953"/>
    <w:rsid w:val="00F635F6"/>
    <w:rsid w:val="00F85257"/>
    <w:rsid w:val="00F87417"/>
    <w:rsid w:val="00F960A3"/>
    <w:rsid w:val="00FA1F72"/>
    <w:rsid w:val="00FA5F97"/>
    <w:rsid w:val="00FB532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7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A84BF0"/>
    <w:pPr>
      <w:autoSpaceDE w:val="0"/>
      <w:autoSpaceDN w:val="0"/>
      <w:adjustRightInd w:val="0"/>
      <w:spacing w:line="420" w:lineRule="auto"/>
      <w:textAlignment w:val="center"/>
    </w:pPr>
    <w:rPr>
      <w:rFonts w:ascii="KozMinPro-Regular" w:eastAsia="KozMinPro-Regular" w:cs="KozMinPro-Regular"/>
      <w:color w:val="000000"/>
      <w:kern w:val="0"/>
      <w:sz w:val="18"/>
      <w:szCs w:val="18"/>
      <w:lang w:val="ja-JP"/>
    </w:rPr>
  </w:style>
  <w:style w:type="paragraph" w:styleId="a4">
    <w:name w:val="Balloon Text"/>
    <w:basedOn w:val="a"/>
    <w:link w:val="a5"/>
    <w:uiPriority w:val="99"/>
    <w:semiHidden/>
    <w:unhideWhenUsed/>
    <w:rsid w:val="00F635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35F6"/>
    <w:rPr>
      <w:rFonts w:asciiTheme="majorHAnsi" w:eastAsiaTheme="majorEastAsia" w:hAnsiTheme="majorHAnsi" w:cstheme="majorBidi"/>
      <w:sz w:val="18"/>
      <w:szCs w:val="18"/>
    </w:rPr>
  </w:style>
  <w:style w:type="paragraph" w:styleId="a6">
    <w:name w:val="header"/>
    <w:basedOn w:val="a"/>
    <w:link w:val="a7"/>
    <w:uiPriority w:val="99"/>
    <w:unhideWhenUsed/>
    <w:rsid w:val="00002680"/>
    <w:pPr>
      <w:tabs>
        <w:tab w:val="center" w:pos="4252"/>
        <w:tab w:val="right" w:pos="8504"/>
      </w:tabs>
      <w:snapToGrid w:val="0"/>
    </w:pPr>
  </w:style>
  <w:style w:type="character" w:customStyle="1" w:styleId="a7">
    <w:name w:val="ヘッダー (文字)"/>
    <w:basedOn w:val="a0"/>
    <w:link w:val="a6"/>
    <w:uiPriority w:val="99"/>
    <w:rsid w:val="00002680"/>
  </w:style>
  <w:style w:type="paragraph" w:styleId="a8">
    <w:name w:val="footer"/>
    <w:basedOn w:val="a"/>
    <w:link w:val="a9"/>
    <w:uiPriority w:val="99"/>
    <w:unhideWhenUsed/>
    <w:rsid w:val="00002680"/>
    <w:pPr>
      <w:tabs>
        <w:tab w:val="center" w:pos="4252"/>
        <w:tab w:val="right" w:pos="8504"/>
      </w:tabs>
      <w:snapToGrid w:val="0"/>
    </w:pPr>
  </w:style>
  <w:style w:type="character" w:customStyle="1" w:styleId="a9">
    <w:name w:val="フッター (文字)"/>
    <w:basedOn w:val="a0"/>
    <w:link w:val="a8"/>
    <w:uiPriority w:val="99"/>
    <w:rsid w:val="00002680"/>
  </w:style>
  <w:style w:type="character" w:styleId="aa">
    <w:name w:val="Placeholder Text"/>
    <w:basedOn w:val="a0"/>
    <w:uiPriority w:val="99"/>
    <w:semiHidden/>
    <w:rsid w:val="00DC1CAD"/>
    <w:rPr>
      <w:color w:val="808080"/>
    </w:rPr>
  </w:style>
  <w:style w:type="paragraph" w:styleId="ab">
    <w:name w:val="List Paragraph"/>
    <w:basedOn w:val="a"/>
    <w:uiPriority w:val="34"/>
    <w:qFormat/>
    <w:rsid w:val="00E71219"/>
    <w:pPr>
      <w:ind w:leftChars="400" w:left="840"/>
    </w:pPr>
  </w:style>
  <w:style w:type="paragraph" w:styleId="Web">
    <w:name w:val="Normal (Web)"/>
    <w:basedOn w:val="a"/>
    <w:uiPriority w:val="99"/>
    <w:semiHidden/>
    <w:unhideWhenUsed/>
    <w:rsid w:val="00960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A84BF0"/>
    <w:pPr>
      <w:autoSpaceDE w:val="0"/>
      <w:autoSpaceDN w:val="0"/>
      <w:adjustRightInd w:val="0"/>
      <w:spacing w:line="420" w:lineRule="auto"/>
      <w:textAlignment w:val="center"/>
    </w:pPr>
    <w:rPr>
      <w:rFonts w:ascii="KozMinPro-Regular" w:eastAsia="KozMinPro-Regular" w:cs="KozMinPro-Regular"/>
      <w:color w:val="000000"/>
      <w:kern w:val="0"/>
      <w:sz w:val="18"/>
      <w:szCs w:val="18"/>
      <w:lang w:val="ja-JP"/>
    </w:rPr>
  </w:style>
  <w:style w:type="paragraph" w:styleId="a4">
    <w:name w:val="Balloon Text"/>
    <w:basedOn w:val="a"/>
    <w:link w:val="a5"/>
    <w:uiPriority w:val="99"/>
    <w:semiHidden/>
    <w:unhideWhenUsed/>
    <w:rsid w:val="00F635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35F6"/>
    <w:rPr>
      <w:rFonts w:asciiTheme="majorHAnsi" w:eastAsiaTheme="majorEastAsia" w:hAnsiTheme="majorHAnsi" w:cstheme="majorBidi"/>
      <w:sz w:val="18"/>
      <w:szCs w:val="18"/>
    </w:rPr>
  </w:style>
  <w:style w:type="paragraph" w:styleId="a6">
    <w:name w:val="header"/>
    <w:basedOn w:val="a"/>
    <w:link w:val="a7"/>
    <w:uiPriority w:val="99"/>
    <w:unhideWhenUsed/>
    <w:rsid w:val="00002680"/>
    <w:pPr>
      <w:tabs>
        <w:tab w:val="center" w:pos="4252"/>
        <w:tab w:val="right" w:pos="8504"/>
      </w:tabs>
      <w:snapToGrid w:val="0"/>
    </w:pPr>
  </w:style>
  <w:style w:type="character" w:customStyle="1" w:styleId="a7">
    <w:name w:val="ヘッダー (文字)"/>
    <w:basedOn w:val="a0"/>
    <w:link w:val="a6"/>
    <w:uiPriority w:val="99"/>
    <w:rsid w:val="00002680"/>
  </w:style>
  <w:style w:type="paragraph" w:styleId="a8">
    <w:name w:val="footer"/>
    <w:basedOn w:val="a"/>
    <w:link w:val="a9"/>
    <w:uiPriority w:val="99"/>
    <w:unhideWhenUsed/>
    <w:rsid w:val="00002680"/>
    <w:pPr>
      <w:tabs>
        <w:tab w:val="center" w:pos="4252"/>
        <w:tab w:val="right" w:pos="8504"/>
      </w:tabs>
      <w:snapToGrid w:val="0"/>
    </w:pPr>
  </w:style>
  <w:style w:type="character" w:customStyle="1" w:styleId="a9">
    <w:name w:val="フッター (文字)"/>
    <w:basedOn w:val="a0"/>
    <w:link w:val="a8"/>
    <w:uiPriority w:val="99"/>
    <w:rsid w:val="00002680"/>
  </w:style>
  <w:style w:type="character" w:styleId="aa">
    <w:name w:val="Placeholder Text"/>
    <w:basedOn w:val="a0"/>
    <w:uiPriority w:val="99"/>
    <w:semiHidden/>
    <w:rsid w:val="00DC1CAD"/>
    <w:rPr>
      <w:color w:val="808080"/>
    </w:rPr>
  </w:style>
  <w:style w:type="paragraph" w:styleId="ab">
    <w:name w:val="List Paragraph"/>
    <w:basedOn w:val="a"/>
    <w:uiPriority w:val="34"/>
    <w:qFormat/>
    <w:rsid w:val="00E71219"/>
    <w:pPr>
      <w:ind w:leftChars="400" w:left="840"/>
    </w:pPr>
  </w:style>
  <w:style w:type="paragraph" w:styleId="Web">
    <w:name w:val="Normal (Web)"/>
    <w:basedOn w:val="a"/>
    <w:uiPriority w:val="99"/>
    <w:semiHidden/>
    <w:unhideWhenUsed/>
    <w:rsid w:val="00960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3F8FF-0B47-4AE1-9731-4E9E5999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1120</Words>
  <Characters>6389</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Sugawara</dc:creator>
  <cp:lastModifiedBy> </cp:lastModifiedBy>
  <cp:revision>2</cp:revision>
  <cp:lastPrinted>2010-09-03T10:37:00Z</cp:lastPrinted>
  <dcterms:created xsi:type="dcterms:W3CDTF">2010-09-09T01:13:00Z</dcterms:created>
  <dcterms:modified xsi:type="dcterms:W3CDTF">2010-09-09T01:13:00Z</dcterms:modified>
</cp:coreProperties>
</file>